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2" w:lineRule="auto"/>
        <w:ind w:firstLine="0" w:firstLineChars="0"/>
        <w:jc w:val="center"/>
        <w:rPr>
          <w:rFonts w:hint="eastAsia" w:ascii="方正小标宋简体" w:hAnsi="方正小标宋简体" w:eastAsia="方正小标宋简体" w:cs="方正小标宋简体"/>
          <w:bCs/>
          <w:color w:val="333333"/>
          <w:kern w:val="0"/>
          <w:sz w:val="36"/>
          <w:szCs w:val="36"/>
          <w:lang w:val="en-US" w:eastAsia="zh-CN"/>
        </w:rPr>
      </w:pPr>
      <w:r>
        <w:rPr>
          <w:rFonts w:hint="eastAsia" w:ascii="方正小标宋简体" w:hAnsi="方正小标宋简体" w:eastAsia="方正小标宋简体" w:cs="方正小标宋简体"/>
          <w:bCs/>
          <w:color w:val="333333"/>
          <w:kern w:val="0"/>
          <w:sz w:val="36"/>
          <w:szCs w:val="36"/>
          <w:lang w:val="en-US" w:eastAsia="zh-CN"/>
        </w:rPr>
        <w:t>将乐县工业和信息化局</w:t>
      </w:r>
    </w:p>
    <w:p>
      <w:pPr>
        <w:widowControl/>
        <w:spacing w:line="432" w:lineRule="auto"/>
        <w:ind w:firstLine="0" w:firstLineChars="0"/>
        <w:jc w:val="center"/>
        <w:rPr>
          <w:rFonts w:hint="eastAsia" w:ascii="方正小标宋简体" w:hAnsi="方正小标宋简体" w:eastAsia="方正小标宋简体" w:cs="方正小标宋简体"/>
          <w:bCs/>
          <w:color w:val="333333"/>
          <w:kern w:val="0"/>
          <w:sz w:val="36"/>
          <w:szCs w:val="36"/>
          <w:lang w:val="en-US" w:eastAsia="zh-CN"/>
        </w:rPr>
      </w:pPr>
      <w:r>
        <w:rPr>
          <w:rFonts w:hint="eastAsia" w:ascii="方正小标宋简体" w:hAnsi="方正小标宋简体" w:eastAsia="方正小标宋简体" w:cs="方正小标宋简体"/>
          <w:bCs/>
          <w:color w:val="333333"/>
          <w:kern w:val="0"/>
          <w:sz w:val="36"/>
          <w:szCs w:val="36"/>
          <w:lang w:val="en-US" w:eastAsia="zh-CN"/>
        </w:rPr>
        <w:t>2023年政府信息公开工作年度报告</w:t>
      </w:r>
    </w:p>
    <w:p>
      <w:pPr>
        <w:widowControl/>
        <w:spacing w:line="432" w:lineRule="auto"/>
        <w:ind w:firstLine="560" w:firstLineChars="200"/>
        <w:rPr>
          <w:rFonts w:hint="eastAsia" w:ascii="黑体" w:hAnsi="黑体" w:eastAsia="黑体" w:cs="宋体"/>
          <w:color w:val="333333"/>
          <w:kern w:val="0"/>
          <w:sz w:val="28"/>
          <w:szCs w:val="28"/>
        </w:rPr>
      </w:pPr>
    </w:p>
    <w:p>
      <w:pPr>
        <w:widowControl/>
        <w:spacing w:line="432" w:lineRule="auto"/>
        <w:ind w:firstLine="560" w:firstLineChars="200"/>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根据《中华人民共和国政府信息公开条例》（国务院令第711号）、《国务院办公厅政府信息与政务公开办公室关于印发&lt;中华人民共和国政府信息公开工作年度报告格式&gt;》（国办公开办函</w:t>
      </w:r>
      <w:r>
        <w:rPr>
          <w:rFonts w:hint="eastAsia" w:ascii="仿宋_GB2312" w:hAnsi="仿宋_GB2312" w:eastAsia="仿宋_GB2312" w:cs="仿宋_GB2312"/>
          <w:color w:val="333333"/>
          <w:kern w:val="0"/>
          <w:sz w:val="28"/>
          <w:szCs w:val="28"/>
          <w:lang w:val="en-US" w:eastAsia="zh-CN"/>
        </w:rPr>
        <w:t>〔</w:t>
      </w:r>
      <w:r>
        <w:rPr>
          <w:rFonts w:hint="eastAsia" w:hAnsi="宋体" w:cs="宋体"/>
          <w:color w:val="333333"/>
          <w:kern w:val="0"/>
          <w:sz w:val="28"/>
          <w:szCs w:val="28"/>
          <w:lang w:val="en-US" w:eastAsia="zh-CN"/>
        </w:rPr>
        <w:t>2021</w:t>
      </w:r>
      <w:r>
        <w:rPr>
          <w:rFonts w:hint="eastAsia" w:ascii="仿宋_GB2312" w:hAnsi="仿宋_GB2312" w:eastAsia="仿宋_GB2312" w:cs="仿宋_GB2312"/>
          <w:color w:val="333333"/>
          <w:kern w:val="0"/>
          <w:sz w:val="28"/>
          <w:szCs w:val="28"/>
          <w:lang w:val="en-US" w:eastAsia="zh-CN"/>
        </w:rPr>
        <w:t>〕</w:t>
      </w:r>
      <w:r>
        <w:rPr>
          <w:rFonts w:hint="eastAsia" w:ascii="仿宋_GB2312" w:hAnsi="宋体" w:eastAsia="仿宋_GB2312" w:cs="宋体"/>
          <w:color w:val="333333"/>
          <w:kern w:val="0"/>
          <w:sz w:val="28"/>
          <w:szCs w:val="28"/>
        </w:rPr>
        <w:t>30号）要求，现将我局202</w:t>
      </w:r>
      <w:r>
        <w:rPr>
          <w:rFonts w:hint="eastAsia" w:hAnsi="宋体" w:cs="宋体"/>
          <w:color w:val="333333"/>
          <w:kern w:val="0"/>
          <w:sz w:val="28"/>
          <w:szCs w:val="28"/>
          <w:lang w:val="en-US" w:eastAsia="zh-CN"/>
        </w:rPr>
        <w:t>3</w:t>
      </w:r>
      <w:r>
        <w:rPr>
          <w:rFonts w:hint="eastAsia" w:ascii="仿宋_GB2312" w:hAnsi="宋体" w:eastAsia="仿宋_GB2312" w:cs="宋体"/>
          <w:color w:val="333333"/>
          <w:kern w:val="0"/>
          <w:sz w:val="28"/>
          <w:szCs w:val="28"/>
        </w:rPr>
        <w:t>年政府信息公开年度报告编制和公布工作有关情况报告如下：</w:t>
      </w:r>
    </w:p>
    <w:p>
      <w:pPr>
        <w:widowControl/>
        <w:spacing w:line="432" w:lineRule="auto"/>
        <w:ind w:firstLine="560" w:firstLineChars="200"/>
        <w:rPr>
          <w:rFonts w:hint="eastAsia" w:ascii="黑体" w:hAnsi="黑体" w:eastAsia="黑体" w:cs="宋体"/>
          <w:color w:val="333333"/>
          <w:kern w:val="0"/>
          <w:sz w:val="28"/>
          <w:szCs w:val="28"/>
        </w:rPr>
      </w:pPr>
      <w:r>
        <w:rPr>
          <w:rFonts w:hint="eastAsia" w:ascii="黑体" w:hAnsi="黑体" w:eastAsia="黑体" w:cs="宋体"/>
          <w:color w:val="333333"/>
          <w:kern w:val="0"/>
          <w:sz w:val="28"/>
          <w:szCs w:val="28"/>
        </w:rPr>
        <w:t>一、总体情况</w:t>
      </w:r>
    </w:p>
    <w:p>
      <w:pPr>
        <w:widowControl/>
        <w:spacing w:line="432" w:lineRule="auto"/>
        <w:ind w:firstLine="560" w:firstLineChars="200"/>
        <w:rPr>
          <w:rFonts w:hint="eastAsia" w:ascii="仿宋_GB2312" w:hAnsi="宋体" w:eastAsia="仿宋_GB2312" w:cs="宋体"/>
          <w:color w:val="333333"/>
          <w:kern w:val="0"/>
          <w:sz w:val="28"/>
          <w:szCs w:val="28"/>
        </w:rPr>
      </w:pPr>
      <w:r>
        <w:rPr>
          <w:rFonts w:hint="eastAsia" w:ascii="仿宋_GB2312" w:hAnsi="宋体" w:eastAsia="仿宋_GB2312" w:cs="宋体"/>
          <w:color w:val="333333"/>
          <w:kern w:val="0"/>
          <w:sz w:val="28"/>
          <w:szCs w:val="28"/>
        </w:rPr>
        <w:t>2023年，在</w:t>
      </w:r>
      <w:r>
        <w:rPr>
          <w:rFonts w:hint="eastAsia" w:hAnsi="宋体" w:cs="宋体"/>
          <w:color w:val="333333"/>
          <w:kern w:val="0"/>
          <w:sz w:val="28"/>
          <w:szCs w:val="28"/>
          <w:lang w:eastAsia="zh-CN"/>
        </w:rPr>
        <w:t>县</w:t>
      </w:r>
      <w:r>
        <w:rPr>
          <w:rFonts w:hint="eastAsia" w:ascii="仿宋_GB2312" w:hAnsi="宋体" w:eastAsia="仿宋_GB2312" w:cs="宋体"/>
          <w:color w:val="333333"/>
          <w:kern w:val="0"/>
          <w:sz w:val="28"/>
          <w:szCs w:val="28"/>
        </w:rPr>
        <w:t>委、</w:t>
      </w:r>
      <w:r>
        <w:rPr>
          <w:rFonts w:hint="eastAsia" w:hAnsi="宋体" w:cs="宋体"/>
          <w:color w:val="333333"/>
          <w:kern w:val="0"/>
          <w:sz w:val="28"/>
          <w:szCs w:val="28"/>
          <w:lang w:eastAsia="zh-CN"/>
        </w:rPr>
        <w:t>县</w:t>
      </w:r>
      <w:r>
        <w:rPr>
          <w:rFonts w:hint="eastAsia" w:ascii="仿宋_GB2312" w:hAnsi="宋体" w:eastAsia="仿宋_GB2312" w:cs="宋体"/>
          <w:color w:val="333333"/>
          <w:kern w:val="0"/>
          <w:sz w:val="28"/>
          <w:szCs w:val="28"/>
        </w:rPr>
        <w:t>政府的正确领导下，在</w:t>
      </w:r>
      <w:r>
        <w:rPr>
          <w:rFonts w:hint="eastAsia" w:hAnsi="宋体" w:cs="宋体"/>
          <w:color w:val="333333"/>
          <w:kern w:val="0"/>
          <w:sz w:val="28"/>
          <w:szCs w:val="28"/>
          <w:lang w:eastAsia="zh-CN"/>
        </w:rPr>
        <w:t>县</w:t>
      </w:r>
      <w:r>
        <w:rPr>
          <w:rFonts w:hint="eastAsia" w:ascii="仿宋_GB2312" w:hAnsi="宋体" w:eastAsia="仿宋_GB2312" w:cs="宋体"/>
          <w:color w:val="333333"/>
          <w:kern w:val="0"/>
          <w:sz w:val="28"/>
          <w:szCs w:val="28"/>
        </w:rPr>
        <w:t>政务公开办的精心指导下，</w:t>
      </w:r>
      <w:r>
        <w:rPr>
          <w:rFonts w:hint="eastAsia" w:hAnsi="宋体" w:cs="宋体"/>
          <w:color w:val="333333"/>
          <w:kern w:val="0"/>
          <w:sz w:val="28"/>
          <w:szCs w:val="28"/>
          <w:lang w:eastAsia="zh-CN"/>
        </w:rPr>
        <w:t>我</w:t>
      </w:r>
      <w:r>
        <w:rPr>
          <w:rFonts w:hint="eastAsia" w:ascii="仿宋_GB2312" w:hAnsi="宋体" w:eastAsia="仿宋_GB2312" w:cs="宋体"/>
          <w:color w:val="333333"/>
          <w:kern w:val="0"/>
          <w:sz w:val="28"/>
          <w:szCs w:val="28"/>
        </w:rPr>
        <w:t>局高度重视政务公开工作，严格以《中华人民共和国政府信息公开条例》为指引，紧紧围绕</w:t>
      </w:r>
      <w:r>
        <w:rPr>
          <w:rFonts w:hint="eastAsia" w:hAnsi="宋体" w:cs="宋体"/>
          <w:color w:val="333333"/>
          <w:kern w:val="0"/>
          <w:sz w:val="28"/>
          <w:szCs w:val="28"/>
          <w:lang w:eastAsia="zh-CN"/>
        </w:rPr>
        <w:t>县</w:t>
      </w:r>
      <w:r>
        <w:rPr>
          <w:rFonts w:hint="eastAsia" w:ascii="仿宋_GB2312" w:hAnsi="宋体" w:eastAsia="仿宋_GB2312" w:cs="宋体"/>
          <w:color w:val="333333"/>
          <w:kern w:val="0"/>
          <w:sz w:val="28"/>
          <w:szCs w:val="28"/>
        </w:rPr>
        <w:t>政府办关于政务公开工作文件要求，严格抓好各项工作贯彻落实。现将有关情况报告如下</w:t>
      </w:r>
    </w:p>
    <w:p>
      <w:pPr>
        <w:widowControl/>
        <w:spacing w:line="432" w:lineRule="auto"/>
        <w:ind w:firstLine="562" w:firstLineChars="200"/>
        <w:rPr>
          <w:rFonts w:hint="eastAsia" w:ascii="仿宋_GB2312" w:hAnsi="宋体" w:eastAsia="仿宋_GB2312" w:cs="宋体"/>
          <w:color w:val="333333"/>
          <w:kern w:val="0"/>
          <w:sz w:val="28"/>
          <w:szCs w:val="28"/>
        </w:rPr>
      </w:pPr>
      <w:r>
        <w:rPr>
          <w:rFonts w:hint="eastAsia" w:ascii="楷体_GB2312" w:hAnsi="楷体_GB2312" w:eastAsia="楷体_GB2312" w:cs="楷体_GB2312"/>
          <w:b/>
          <w:bCs/>
          <w:color w:val="333333"/>
          <w:kern w:val="0"/>
          <w:sz w:val="28"/>
          <w:szCs w:val="28"/>
        </w:rPr>
        <w:t>（</w:t>
      </w:r>
      <w:r>
        <w:rPr>
          <w:rFonts w:hint="eastAsia" w:ascii="楷体_GB2312" w:hAnsi="楷体_GB2312" w:eastAsia="楷体_GB2312" w:cs="楷体_GB2312"/>
          <w:b/>
          <w:bCs/>
          <w:color w:val="333333"/>
          <w:kern w:val="0"/>
          <w:sz w:val="28"/>
          <w:szCs w:val="28"/>
          <w:lang w:val="en-US" w:eastAsia="zh-CN"/>
        </w:rPr>
        <w:t>一</w:t>
      </w:r>
      <w:r>
        <w:rPr>
          <w:rFonts w:hint="eastAsia" w:ascii="楷体_GB2312" w:hAnsi="楷体_GB2312" w:eastAsia="楷体_GB2312" w:cs="楷体_GB2312"/>
          <w:b/>
          <w:bCs/>
          <w:color w:val="333333"/>
          <w:kern w:val="0"/>
          <w:sz w:val="28"/>
          <w:szCs w:val="28"/>
        </w:rPr>
        <w:t>）主动公开与依申请公开信息情况。</w:t>
      </w:r>
      <w:r>
        <w:rPr>
          <w:rFonts w:hint="eastAsia" w:ascii="仿宋_GB2312" w:hAnsi="宋体" w:eastAsia="仿宋_GB2312" w:cs="宋体"/>
          <w:color w:val="333333"/>
          <w:kern w:val="0"/>
          <w:sz w:val="28"/>
          <w:szCs w:val="28"/>
        </w:rPr>
        <w:t>我局信息公开主要是通过政府门户网站局政务公开栏等平台主动公开政府信息。202</w:t>
      </w:r>
      <w:r>
        <w:rPr>
          <w:rFonts w:hint="eastAsia" w:hAnsi="宋体" w:cs="宋体"/>
          <w:color w:val="333333"/>
          <w:kern w:val="0"/>
          <w:sz w:val="28"/>
          <w:szCs w:val="28"/>
          <w:lang w:val="en-US" w:eastAsia="zh-CN"/>
        </w:rPr>
        <w:t>3</w:t>
      </w:r>
      <w:r>
        <w:rPr>
          <w:rFonts w:hint="eastAsia" w:ascii="仿宋_GB2312" w:hAnsi="宋体" w:eastAsia="仿宋_GB2312" w:cs="宋体"/>
          <w:color w:val="333333"/>
          <w:kern w:val="0"/>
          <w:sz w:val="28"/>
          <w:szCs w:val="28"/>
        </w:rPr>
        <w:t>年1月1日至202</w:t>
      </w:r>
      <w:r>
        <w:rPr>
          <w:rFonts w:hint="eastAsia" w:hAnsi="宋体" w:cs="宋体"/>
          <w:color w:val="333333"/>
          <w:kern w:val="0"/>
          <w:sz w:val="28"/>
          <w:szCs w:val="28"/>
          <w:lang w:val="en-US" w:eastAsia="zh-CN"/>
        </w:rPr>
        <w:t>3</w:t>
      </w:r>
      <w:r>
        <w:rPr>
          <w:rFonts w:hint="eastAsia" w:ascii="仿宋_GB2312" w:hAnsi="宋体" w:eastAsia="仿宋_GB2312" w:cs="宋体"/>
          <w:color w:val="333333"/>
          <w:kern w:val="0"/>
          <w:sz w:val="28"/>
          <w:szCs w:val="28"/>
        </w:rPr>
        <w:t>年12月31日，我局主动公开政府信息</w:t>
      </w:r>
      <w:r>
        <w:rPr>
          <w:rFonts w:hint="eastAsia" w:hAnsi="宋体" w:cs="宋体"/>
          <w:color w:val="333333"/>
          <w:kern w:val="0"/>
          <w:sz w:val="28"/>
          <w:szCs w:val="28"/>
          <w:lang w:val="en-US" w:eastAsia="zh-CN"/>
        </w:rPr>
        <w:t>57</w:t>
      </w:r>
      <w:r>
        <w:rPr>
          <w:rFonts w:hint="eastAsia" w:ascii="仿宋_GB2312" w:hAnsi="宋体" w:eastAsia="仿宋_GB2312" w:cs="宋体"/>
          <w:color w:val="333333"/>
          <w:kern w:val="0"/>
          <w:sz w:val="28"/>
          <w:szCs w:val="28"/>
        </w:rPr>
        <w:t>条</w:t>
      </w:r>
      <w:r>
        <w:rPr>
          <w:rFonts w:hint="eastAsia" w:hAnsi="宋体" w:cs="宋体"/>
          <w:color w:val="333333"/>
          <w:kern w:val="0"/>
          <w:sz w:val="28"/>
          <w:szCs w:val="28"/>
          <w:lang w:eastAsia="zh-CN"/>
        </w:rPr>
        <w:t>，</w:t>
      </w:r>
      <w:r>
        <w:rPr>
          <w:rFonts w:hint="eastAsia" w:ascii="仿宋_GB2312" w:hAnsi="宋体" w:eastAsia="仿宋_GB2312" w:cs="宋体"/>
          <w:color w:val="333333"/>
          <w:kern w:val="0"/>
          <w:sz w:val="28"/>
          <w:szCs w:val="28"/>
        </w:rPr>
        <w:t>依申请公开信息</w:t>
      </w:r>
      <w:r>
        <w:rPr>
          <w:rFonts w:hint="eastAsia" w:hAnsi="宋体" w:cs="宋体"/>
          <w:color w:val="333333"/>
          <w:kern w:val="0"/>
          <w:sz w:val="28"/>
          <w:szCs w:val="28"/>
          <w:lang w:val="en-US" w:eastAsia="zh-CN"/>
        </w:rPr>
        <w:t>1</w:t>
      </w:r>
      <w:r>
        <w:rPr>
          <w:rFonts w:hint="eastAsia" w:ascii="仿宋_GB2312" w:hAnsi="宋体" w:eastAsia="仿宋_GB2312" w:cs="宋体"/>
          <w:color w:val="333333"/>
          <w:kern w:val="0"/>
          <w:sz w:val="28"/>
          <w:szCs w:val="28"/>
        </w:rPr>
        <w:t>条。</w:t>
      </w:r>
    </w:p>
    <w:p>
      <w:pPr>
        <w:widowControl/>
        <w:spacing w:line="432" w:lineRule="auto"/>
        <w:ind w:firstLine="562" w:firstLineChars="200"/>
        <w:rPr>
          <w:rFonts w:hint="eastAsia" w:ascii="仿宋_GB2312" w:hAnsi="宋体" w:eastAsia="仿宋_GB2312" w:cs="宋体"/>
          <w:color w:val="333333"/>
          <w:kern w:val="0"/>
          <w:sz w:val="28"/>
          <w:szCs w:val="28"/>
        </w:rPr>
      </w:pPr>
      <w:r>
        <w:rPr>
          <w:rFonts w:hint="eastAsia" w:ascii="楷体_GB2312" w:hAnsi="楷体_GB2312" w:eastAsia="楷体_GB2312" w:cs="楷体_GB2312"/>
          <w:b/>
          <w:bCs/>
          <w:color w:val="333333"/>
          <w:kern w:val="0"/>
          <w:sz w:val="28"/>
          <w:szCs w:val="28"/>
        </w:rPr>
        <w:t>（</w:t>
      </w:r>
      <w:r>
        <w:rPr>
          <w:rFonts w:hint="eastAsia" w:ascii="楷体_GB2312" w:hAnsi="楷体_GB2312" w:eastAsia="楷体_GB2312" w:cs="楷体_GB2312"/>
          <w:b/>
          <w:bCs/>
          <w:color w:val="333333"/>
          <w:kern w:val="0"/>
          <w:sz w:val="28"/>
          <w:szCs w:val="28"/>
          <w:lang w:val="en-US" w:eastAsia="zh-CN"/>
        </w:rPr>
        <w:t>二</w:t>
      </w:r>
      <w:r>
        <w:rPr>
          <w:rFonts w:hint="eastAsia" w:ascii="楷体_GB2312" w:hAnsi="楷体_GB2312" w:eastAsia="楷体_GB2312" w:cs="楷体_GB2312"/>
          <w:b/>
          <w:bCs/>
          <w:color w:val="333333"/>
          <w:kern w:val="0"/>
          <w:sz w:val="28"/>
          <w:szCs w:val="28"/>
        </w:rPr>
        <w:t>）政府信息管理情况。</w:t>
      </w:r>
      <w:r>
        <w:rPr>
          <w:rFonts w:hint="eastAsia" w:hAnsi="宋体" w:cs="宋体"/>
          <w:color w:val="333333"/>
          <w:kern w:val="0"/>
          <w:sz w:val="28"/>
          <w:szCs w:val="28"/>
          <w:lang w:eastAsia="zh-CN"/>
        </w:rPr>
        <w:t>我</w:t>
      </w:r>
      <w:r>
        <w:rPr>
          <w:rFonts w:hint="eastAsia" w:ascii="仿宋_GB2312" w:hAnsi="宋体" w:eastAsia="仿宋_GB2312" w:cs="宋体"/>
          <w:color w:val="333333"/>
          <w:kern w:val="0"/>
          <w:sz w:val="28"/>
          <w:szCs w:val="28"/>
        </w:rPr>
        <w:t>局重点围绕公共资源交易领域政府信息公开工作，聚焦拓宽公开渠道、规范公开流程、提升公开实效等方面，着眼加大信息公开力度，坚持“以公开为常态、不公开为例外”原则，深化政务公开，切实保障公众的知情权、参与权和监督权。加强组织领导。更新调整政务公开工作领导小组，成立由党组书记局长任组长，分管副局长任副组长，有关科室负责人为成员的政务公开工作领导小组，统一负责局政务公开工作的组织实施。并安排专人负责政务公开日常工作。政务公开工作形成了统一指导，责任明确，层层抓落实的工作格局。</w:t>
      </w:r>
    </w:p>
    <w:p>
      <w:pPr>
        <w:widowControl/>
        <w:spacing w:line="432" w:lineRule="auto"/>
        <w:ind w:firstLine="562" w:firstLineChars="200"/>
        <w:rPr>
          <w:rFonts w:hint="eastAsia" w:hAnsi="宋体" w:cs="宋体"/>
          <w:color w:val="333333"/>
          <w:kern w:val="0"/>
          <w:sz w:val="28"/>
          <w:szCs w:val="28"/>
          <w:lang w:eastAsia="zh-CN"/>
        </w:rPr>
      </w:pPr>
      <w:r>
        <w:rPr>
          <w:rFonts w:hint="eastAsia" w:ascii="楷体_GB2312" w:hAnsi="楷体_GB2312" w:eastAsia="楷体_GB2312" w:cs="楷体_GB2312"/>
          <w:b/>
          <w:bCs/>
          <w:color w:val="333333"/>
          <w:kern w:val="0"/>
          <w:sz w:val="28"/>
          <w:szCs w:val="28"/>
          <w:lang w:val="en-US" w:eastAsia="zh-CN"/>
        </w:rPr>
        <w:t>（三）内容审核。</w:t>
      </w:r>
      <w:r>
        <w:rPr>
          <w:rFonts w:hint="eastAsia" w:ascii="仿宋_GB2312" w:hAnsi="宋体" w:eastAsia="仿宋_GB2312" w:cs="宋体"/>
          <w:color w:val="333333"/>
          <w:kern w:val="0"/>
          <w:sz w:val="28"/>
          <w:szCs w:val="28"/>
          <w:lang w:val="en-US" w:eastAsia="zh-CN"/>
        </w:rPr>
        <w:t>我局严格落实“三审三校”制度，信息发布保存“三审”日志，并由“三审”人员签字确认，未经“三审”人员签字确认的信息内容，一律不上传发布，对关系国家安全、国计民生和公共利益等重点领域信息，增加审核频次，加大审核力度，科学把握内容，确保信息安全。</w:t>
      </w:r>
    </w:p>
    <w:p>
      <w:pPr>
        <w:widowControl/>
        <w:spacing w:line="432" w:lineRule="auto"/>
        <w:ind w:firstLine="562" w:firstLineChars="200"/>
        <w:rPr>
          <w:rFonts w:hint="eastAsia" w:ascii="仿宋_GB2312" w:hAnsi="宋体" w:eastAsia="仿宋_GB2312" w:cs="宋体"/>
          <w:color w:val="333333"/>
          <w:kern w:val="0"/>
          <w:sz w:val="28"/>
          <w:szCs w:val="28"/>
          <w:lang w:val="en-US" w:eastAsia="zh-CN"/>
        </w:rPr>
      </w:pPr>
      <w:r>
        <w:rPr>
          <w:rFonts w:hint="eastAsia" w:ascii="楷体_GB2312" w:hAnsi="楷体_GB2312" w:eastAsia="楷体_GB2312" w:cs="楷体_GB2312"/>
          <w:b/>
          <w:bCs/>
          <w:color w:val="333333"/>
          <w:kern w:val="0"/>
          <w:sz w:val="28"/>
          <w:szCs w:val="28"/>
          <w:lang w:val="en-US" w:eastAsia="zh-CN"/>
        </w:rPr>
        <w:t>（四）监督保障。</w:t>
      </w:r>
      <w:r>
        <w:rPr>
          <w:rFonts w:hint="eastAsia" w:ascii="仿宋_GB2312" w:hAnsi="宋体" w:eastAsia="仿宋_GB2312" w:cs="宋体"/>
          <w:color w:val="333333"/>
          <w:kern w:val="0"/>
          <w:sz w:val="28"/>
          <w:szCs w:val="28"/>
          <w:lang w:val="en-US" w:eastAsia="zh-CN"/>
        </w:rPr>
        <w:t>一是自行梳理相关责任科室信息公开情况。责令按照公开时限自主自觉公开；二是以</w:t>
      </w:r>
      <w:r>
        <w:rPr>
          <w:rFonts w:hint="eastAsia" w:hAnsi="宋体" w:cs="宋体"/>
          <w:color w:val="333333"/>
          <w:kern w:val="0"/>
          <w:sz w:val="28"/>
          <w:szCs w:val="28"/>
          <w:lang w:val="en-US" w:eastAsia="zh-CN"/>
        </w:rPr>
        <w:t>县</w:t>
      </w:r>
      <w:r>
        <w:rPr>
          <w:rFonts w:hint="eastAsia" w:ascii="仿宋_GB2312" w:hAnsi="宋体" w:eastAsia="仿宋_GB2312" w:cs="宋体"/>
          <w:color w:val="333333"/>
          <w:kern w:val="0"/>
          <w:sz w:val="28"/>
          <w:szCs w:val="28"/>
          <w:lang w:val="en-US" w:eastAsia="zh-CN"/>
        </w:rPr>
        <w:t>电子政务</w:t>
      </w:r>
      <w:r>
        <w:rPr>
          <w:rFonts w:hint="eastAsia" w:hAnsi="宋体" w:cs="宋体"/>
          <w:color w:val="333333"/>
          <w:kern w:val="0"/>
          <w:sz w:val="28"/>
          <w:szCs w:val="28"/>
          <w:lang w:val="en-US" w:eastAsia="zh-CN"/>
        </w:rPr>
        <w:t>科</w:t>
      </w:r>
      <w:r>
        <w:rPr>
          <w:rFonts w:hint="eastAsia" w:ascii="仿宋_GB2312" w:hAnsi="宋体" w:eastAsia="仿宋_GB2312" w:cs="宋体"/>
          <w:color w:val="333333"/>
          <w:kern w:val="0"/>
          <w:sz w:val="28"/>
          <w:szCs w:val="28"/>
          <w:lang w:val="en-US" w:eastAsia="zh-CN"/>
        </w:rPr>
        <w:t>监测整改通知以及季度通报为依据，查摆相关责任科室信息公开情况。三是将自行梳理结果和查摆结果纳入单位内部目标绩效考核。进一步激励全体干部职工思想上和行动上更加重视政务公开工作。</w:t>
      </w:r>
    </w:p>
    <w:p>
      <w:pPr>
        <w:widowControl/>
        <w:spacing w:line="432" w:lineRule="auto"/>
        <w:ind w:firstLine="560" w:firstLineChars="200"/>
        <w:rPr>
          <w:rFonts w:hint="eastAsia" w:ascii="宋体" w:hAnsi="宋体" w:eastAsia="宋体" w:cs="宋体"/>
          <w:b/>
          <w:bCs/>
          <w:color w:val="333333"/>
          <w:kern w:val="0"/>
          <w:sz w:val="21"/>
          <w:szCs w:val="21"/>
        </w:rPr>
      </w:pPr>
      <w:r>
        <w:rPr>
          <w:rFonts w:hint="eastAsia" w:ascii="黑体" w:hAnsi="黑体" w:eastAsia="黑体" w:cs="宋体"/>
          <w:color w:val="333333"/>
          <w:kern w:val="0"/>
          <w:sz w:val="28"/>
          <w:szCs w:val="28"/>
        </w:rPr>
        <w:t>二、主动公开政府信息情况</w:t>
      </w:r>
    </w:p>
    <w:tbl>
      <w:tblPr>
        <w:tblStyle w:val="3"/>
        <w:tblW w:w="9740" w:type="dxa"/>
        <w:jc w:val="center"/>
        <w:tblLayout w:type="fixed"/>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本年</w:t>
            </w:r>
            <w:r>
              <w:rPr>
                <w:rFonts w:ascii="宋体" w:hAnsi="宋体" w:eastAsia="宋体" w:cs="Calibri"/>
                <w:color w:val="333333"/>
                <w:kern w:val="0"/>
                <w:sz w:val="21"/>
                <w:szCs w:val="21"/>
              </w:rPr>
              <w:t>制</w:t>
            </w:r>
            <w:r>
              <w:rPr>
                <w:rFonts w:hint="eastAsia" w:ascii="宋体" w:hAnsi="宋体" w:eastAsia="宋体" w:cs="宋体"/>
                <w:color w:val="333333"/>
                <w:kern w:val="0"/>
                <w:sz w:val="21"/>
                <w:szCs w:val="21"/>
              </w:rPr>
              <w:t>发件</w:t>
            </w:r>
            <w:r>
              <w:rPr>
                <w:rFonts w:ascii="宋体" w:hAnsi="宋体" w:eastAsia="宋体" w:cs="Calibri"/>
                <w:color w:val="333333"/>
                <w:kern w:val="0"/>
                <w:sz w:val="21"/>
                <w:szCs w:val="21"/>
              </w:rPr>
              <w:t>数</w:t>
            </w:r>
          </w:p>
        </w:tc>
        <w:tc>
          <w:tcPr>
            <w:tcW w:w="2435" w:type="dxa"/>
            <w:tcBorders>
              <w:top w:val="single" w:color="auto" w:sz="8" w:space="0"/>
              <w:left w:val="nil"/>
              <w:bottom w:val="single" w:color="auto" w:sz="8" w:space="0"/>
              <w:right w:val="single" w:color="auto" w:sz="4"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现行有效件</w:t>
            </w:r>
            <w:r>
              <w:rPr>
                <w:rFonts w:ascii="宋体" w:hAnsi="宋体" w:eastAsia="宋体" w:cs="Calibri"/>
                <w:color w:val="333333"/>
                <w:kern w:val="0"/>
                <w:sz w:val="21"/>
                <w:szCs w:val="21"/>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c>
          <w:tcPr>
            <w:tcW w:w="2435"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sz w:val="21"/>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c>
          <w:tcPr>
            <w:tcW w:w="2435" w:type="dxa"/>
            <w:tcBorders>
              <w:top w:val="nil"/>
              <w:left w:val="nil"/>
              <w:bottom w:val="single" w:color="auto" w:sz="8" w:space="0"/>
              <w:right w:val="single" w:color="auto" w:sz="4"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sz w:val="21"/>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4"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single" w:color="auto" w:sz="8" w:space="0"/>
              <w:left w:val="single" w:color="auto" w:sz="8" w:space="0"/>
              <w:bottom w:val="single" w:color="auto" w:sz="8" w:space="0"/>
              <w:right w:val="single" w:color="auto" w:sz="4"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行政许可</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sz w:val="21"/>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000000"/>
                <w:kern w:val="0"/>
                <w:sz w:val="21"/>
                <w:szCs w:val="21"/>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000000"/>
                <w:kern w:val="0"/>
                <w:sz w:val="21"/>
                <w:szCs w:val="21"/>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bl>
    <w:p>
      <w:pPr>
        <w:widowControl/>
        <w:spacing w:line="432" w:lineRule="auto"/>
        <w:ind w:firstLine="560" w:firstLineChars="200"/>
        <w:rPr>
          <w:rFonts w:hint="eastAsia" w:ascii="黑体" w:hAnsi="黑体" w:eastAsia="黑体" w:cs="宋体"/>
          <w:color w:val="333333"/>
          <w:kern w:val="0"/>
          <w:sz w:val="28"/>
          <w:szCs w:val="28"/>
        </w:rPr>
      </w:pPr>
      <w:r>
        <w:rPr>
          <w:rFonts w:hint="eastAsia" w:ascii="黑体" w:hAnsi="黑体" w:eastAsia="黑体" w:cs="宋体"/>
          <w:color w:val="333333"/>
          <w:kern w:val="0"/>
          <w:sz w:val="28"/>
          <w:szCs w:val="28"/>
        </w:rPr>
        <w:t>三、收到和处理政府信息公开申请情况</w:t>
      </w:r>
    </w:p>
    <w:tbl>
      <w:tblPr>
        <w:tblStyle w:val="3"/>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57" w:type="dxa"/>
          <w:bottom w:w="0" w:type="dxa"/>
          <w:right w:w="57" w:type="dxa"/>
        </w:tblCellMar>
      </w:tblPr>
      <w:tblGrid>
        <w:gridCol w:w="754"/>
        <w:gridCol w:w="921"/>
        <w:gridCol w:w="3257"/>
        <w:gridCol w:w="688"/>
        <w:gridCol w:w="688"/>
        <w:gridCol w:w="688"/>
        <w:gridCol w:w="688"/>
        <w:gridCol w:w="688"/>
        <w:gridCol w:w="688"/>
        <w:gridCol w:w="688"/>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restart"/>
            <w:tcBorders>
              <w:top w:val="single" w:color="auto" w:sz="8" w:space="0"/>
              <w:left w:val="single" w:color="auto" w:sz="8" w:space="0"/>
              <w:bottom w:val="inset" w:color="auto" w:sz="6"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楷体" w:hAnsi="宋体" w:eastAsia="楷体" w:cs="宋体"/>
                <w:color w:val="333333"/>
                <w:kern w:val="0"/>
                <w:sz w:val="21"/>
                <w:szCs w:val="21"/>
              </w:rPr>
              <w:t>（</w:t>
            </w:r>
            <w:r>
              <w:rPr>
                <w:rFonts w:hint="eastAsia" w:ascii="宋体" w:hAnsi="宋体" w:eastAsia="宋体" w:cs="宋体"/>
                <w:color w:val="333333"/>
                <w:kern w:val="0"/>
                <w:sz w:val="21"/>
                <w:szCs w:val="21"/>
              </w:rPr>
              <w:t>本列数据的勾稽关系为</w:t>
            </w:r>
            <w:r>
              <w:rPr>
                <w:rFonts w:hint="eastAsia" w:ascii="Malgun Gothic Semilight" w:hAnsi="Malgun Gothic Semilight" w:eastAsia="Malgun Gothic Semilight" w:cs="Malgun Gothic Semilight"/>
                <w:color w:val="333333"/>
                <w:kern w:val="0"/>
                <w:sz w:val="21"/>
                <w:szCs w:val="21"/>
              </w:rPr>
              <w:t>：</w:t>
            </w:r>
            <w:r>
              <w:rPr>
                <w:rFonts w:hint="eastAsia" w:ascii="宋体" w:hAnsi="宋体" w:eastAsia="宋体" w:cs="宋体"/>
                <w:color w:val="333333"/>
                <w:kern w:val="0"/>
                <w:sz w:val="21"/>
                <w:szCs w:val="21"/>
              </w:rPr>
              <w:t>第一项加第二项之和</w:t>
            </w:r>
            <w:r>
              <w:rPr>
                <w:rFonts w:hint="eastAsia" w:ascii="Malgun Gothic Semilight" w:hAnsi="Malgun Gothic Semilight" w:eastAsia="Malgun Gothic Semilight" w:cs="Malgun Gothic Semilight"/>
                <w:color w:val="333333"/>
                <w:kern w:val="0"/>
                <w:sz w:val="21"/>
                <w:szCs w:val="21"/>
              </w:rPr>
              <w:t>，</w:t>
            </w:r>
            <w:r>
              <w:rPr>
                <w:rFonts w:hint="eastAsia" w:ascii="宋体" w:hAnsi="宋体" w:eastAsia="宋体" w:cs="宋体"/>
                <w:color w:val="333333"/>
                <w:kern w:val="0"/>
                <w:sz w:val="21"/>
                <w:szCs w:val="21"/>
              </w:rPr>
              <w:t>等于第三项加第四项之和</w:t>
            </w:r>
            <w:r>
              <w:rPr>
                <w:rFonts w:hint="eastAsia" w:ascii="Malgun Gothic Semilight" w:hAnsi="Malgun Gothic Semilight" w:eastAsia="Malgun Gothic Semilight" w:cs="Malgun Gothic Semilight"/>
                <w:color w:val="333333"/>
                <w:kern w:val="0"/>
                <w:sz w:val="21"/>
                <w:szCs w:val="21"/>
              </w:rPr>
              <w:t>）</w:t>
            </w:r>
          </w:p>
        </w:tc>
        <w:tc>
          <w:tcPr>
            <w:tcW w:w="4816" w:type="dxa"/>
            <w:gridSpan w:val="7"/>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continue"/>
            <w:tcBorders>
              <w:top w:val="single" w:color="auto" w:sz="8" w:space="0"/>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88" w:type="dxa"/>
            <w:vMerge w:val="restart"/>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自然人</w:t>
            </w:r>
          </w:p>
        </w:tc>
        <w:tc>
          <w:tcPr>
            <w:tcW w:w="3440" w:type="dxa"/>
            <w:gridSpan w:val="5"/>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法人或其他组织</w:t>
            </w:r>
          </w:p>
        </w:tc>
        <w:tc>
          <w:tcPr>
            <w:tcW w:w="688" w:type="dxa"/>
            <w:vMerge w:val="restart"/>
            <w:tcBorders>
              <w:top w:val="single" w:color="auto" w:sz="8" w:space="0"/>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vMerge w:val="continue"/>
            <w:tcBorders>
              <w:top w:val="single" w:color="auto" w:sz="8" w:space="0"/>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88" w:type="dxa"/>
            <w:vMerge w:val="continue"/>
            <w:tcBorders>
              <w:top w:val="nil"/>
              <w:left w:val="nil"/>
              <w:bottom w:val="single" w:color="auto" w:sz="8"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商业</w:t>
            </w:r>
          </w:p>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企业</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科研</w:t>
            </w:r>
          </w:p>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机构</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社会公益组织</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法律服务机构</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其他</w:t>
            </w:r>
          </w:p>
        </w:tc>
        <w:tc>
          <w:tcPr>
            <w:tcW w:w="688" w:type="dxa"/>
            <w:vMerge w:val="continue"/>
            <w:tcBorders>
              <w:top w:val="single" w:color="auto" w:sz="8" w:space="0"/>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一、本年新收政府信息公开申请数量</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1</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二、上年结转政府信息公开申请数量</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restart"/>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三、本年度办理结果</w:t>
            </w:r>
          </w:p>
        </w:tc>
        <w:tc>
          <w:tcPr>
            <w:tcW w:w="4178"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（一）予以公开</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1</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4178"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（二）部分公开</w:t>
            </w:r>
            <w:r>
              <w:rPr>
                <w:rFonts w:hint="eastAsia" w:ascii="楷体" w:hAnsi="宋体" w:eastAsia="楷体" w:cs="宋体"/>
                <w:color w:val="333333"/>
                <w:kern w:val="0"/>
                <w:sz w:val="21"/>
                <w:szCs w:val="21"/>
              </w:rPr>
              <w:t>（</w:t>
            </w:r>
            <w:r>
              <w:rPr>
                <w:rFonts w:hint="eastAsia" w:ascii="宋体" w:hAnsi="宋体" w:eastAsia="宋体" w:cs="宋体"/>
                <w:color w:val="333333"/>
                <w:kern w:val="0"/>
                <w:sz w:val="21"/>
                <w:szCs w:val="21"/>
              </w:rPr>
              <w:t>区分处理的</w:t>
            </w:r>
            <w:r>
              <w:rPr>
                <w:rFonts w:hint="eastAsia" w:ascii="Malgun Gothic Semilight" w:hAnsi="Malgun Gothic Semilight" w:eastAsia="Malgun Gothic Semilight" w:cs="Malgun Gothic Semilight"/>
                <w:color w:val="333333"/>
                <w:kern w:val="0"/>
                <w:sz w:val="21"/>
                <w:szCs w:val="21"/>
              </w:rPr>
              <w:t>，</w:t>
            </w:r>
            <w:r>
              <w:rPr>
                <w:rFonts w:hint="eastAsia" w:ascii="宋体" w:hAnsi="宋体" w:eastAsia="宋体" w:cs="宋体"/>
                <w:color w:val="333333"/>
                <w:kern w:val="0"/>
                <w:sz w:val="21"/>
                <w:szCs w:val="21"/>
              </w:rPr>
              <w:t>只计这一情形</w:t>
            </w:r>
            <w:r>
              <w:rPr>
                <w:rFonts w:hint="eastAsia" w:ascii="Malgun Gothic Semilight" w:hAnsi="Malgun Gothic Semilight" w:eastAsia="Malgun Gothic Semilight" w:cs="Malgun Gothic Semilight"/>
                <w:color w:val="333333"/>
                <w:kern w:val="0"/>
                <w:sz w:val="21"/>
                <w:szCs w:val="21"/>
              </w:rPr>
              <w:t>，</w:t>
            </w:r>
            <w:r>
              <w:rPr>
                <w:rFonts w:hint="eastAsia" w:ascii="宋体" w:hAnsi="宋体" w:eastAsia="宋体" w:cs="宋体"/>
                <w:color w:val="333333"/>
                <w:kern w:val="0"/>
                <w:sz w:val="21"/>
                <w:szCs w:val="21"/>
              </w:rPr>
              <w:t>不计其他情形</w:t>
            </w:r>
            <w:r>
              <w:rPr>
                <w:rFonts w:hint="eastAsia" w:ascii="Malgun Gothic Semilight" w:hAnsi="Malgun Gothic Semilight" w:eastAsia="Malgun Gothic Semilight" w:cs="Malgun Gothic Semilight"/>
                <w:color w:val="333333"/>
                <w:kern w:val="0"/>
                <w:sz w:val="21"/>
                <w:szCs w:val="21"/>
              </w:rPr>
              <w:t>）</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default"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restart"/>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（三）不予公开</w:t>
            </w: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1.属于国家秘密</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2.其他法律行政法规禁止公开</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3.危及“三安全一稳定”</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4.保护第三方合法权益</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5.属于三类内部事务信息</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default" w:ascii="宋体" w:hAnsi="宋体" w:eastAsia="宋体" w:cs="宋体"/>
                <w:color w:val="333333"/>
                <w:kern w:val="0"/>
                <w:sz w:val="21"/>
                <w:szCs w:val="21"/>
                <w:lang w:val="en-US"/>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6.属于四类过程性信息</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7.属于行政执法案卷</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8.属于行政查询事项</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restart"/>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（四）无法提供</w:t>
            </w: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1.本机关不掌握相关政府信息</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2.没有现成信息需要另行制作</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3.补正后申请内容仍不明确</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restart"/>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（五）不予处理</w:t>
            </w:r>
          </w:p>
        </w:tc>
        <w:tc>
          <w:tcPr>
            <w:tcW w:w="3257" w:type="dxa"/>
            <w:tcBorders>
              <w:top w:val="nil"/>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1.信访举报投诉类申请</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2.重复申请</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3.要求提供公开出版物</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default"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single" w:color="auto" w:sz="8" w:space="0"/>
              <w:left w:val="nil"/>
              <w:bottom w:val="single" w:color="auto" w:sz="8" w:space="0"/>
              <w:right w:val="single" w:color="auto" w:sz="8" w:space="0"/>
            </w:tcBorders>
            <w:noWrap w:val="0"/>
            <w:vAlign w:val="top"/>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4.无正当理由大量反复申请</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single" w:color="auto" w:sz="8" w:space="0"/>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trHeight w:val="779" w:hRule="atLeast"/>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nil"/>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rPr>
                <w:rFonts w:ascii="宋体" w:hAnsi="宋体" w:eastAsia="宋体" w:cs="宋体"/>
                <w:color w:val="333333"/>
                <w:kern w:val="0"/>
                <w:sz w:val="21"/>
                <w:szCs w:val="21"/>
              </w:rPr>
            </w:pPr>
            <w:r>
              <w:rPr>
                <w:rFonts w:hint="eastAsia" w:ascii="宋体" w:hAnsi="宋体" w:eastAsia="宋体" w:cs="宋体"/>
                <w:color w:val="333333"/>
                <w:kern w:val="0"/>
                <w:sz w:val="21"/>
                <w:szCs w:val="21"/>
              </w:rPr>
              <w:t>5.要求行政机关确认或重新出具已获取信息</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restart"/>
            <w:tcBorders>
              <w:top w:val="inset" w:color="auto" w:sz="6" w:space="0"/>
              <w:left w:val="nil"/>
              <w:bottom w:val="inset" w:color="auto" w:sz="6"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（六）其他处理</w:t>
            </w:r>
          </w:p>
        </w:tc>
        <w:tc>
          <w:tcPr>
            <w:tcW w:w="3257"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rPr>
                <w:rFonts w:ascii="宋体" w:hAnsi="宋体" w:eastAsia="宋体" w:cs="宋体"/>
                <w:color w:val="333333"/>
                <w:kern w:val="0"/>
                <w:sz w:val="21"/>
                <w:szCs w:val="21"/>
              </w:rPr>
            </w:pPr>
            <w:r>
              <w:rPr>
                <w:rFonts w:hint="eastAsia" w:ascii="宋体" w:hAnsi="宋体" w:eastAsia="宋体" w:cs="宋体"/>
                <w:color w:val="333333"/>
                <w:kern w:val="0"/>
                <w:sz w:val="21"/>
                <w:szCs w:val="21"/>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inset" w:color="auto" w:sz="6" w:space="0"/>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rPr>
                <w:rFonts w:ascii="宋体" w:hAnsi="宋体" w:eastAsia="宋体" w:cs="宋体"/>
                <w:color w:val="333333"/>
                <w:kern w:val="0"/>
                <w:sz w:val="21"/>
                <w:szCs w:val="21"/>
              </w:rPr>
            </w:pPr>
            <w:r>
              <w:rPr>
                <w:rFonts w:hint="eastAsia" w:ascii="宋体" w:hAnsi="宋体" w:eastAsia="宋体" w:cs="宋体"/>
                <w:color w:val="333333"/>
                <w:kern w:val="0"/>
                <w:sz w:val="21"/>
                <w:szCs w:val="21"/>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921" w:type="dxa"/>
            <w:vMerge w:val="continue"/>
            <w:tcBorders>
              <w:top w:val="inset" w:color="auto" w:sz="6" w:space="0"/>
              <w:left w:val="nil"/>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3257"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3.其他</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754" w:type="dxa"/>
            <w:vMerge w:val="continue"/>
            <w:tcBorders>
              <w:top w:val="nil"/>
              <w:left w:val="single" w:color="auto" w:sz="8" w:space="0"/>
              <w:bottom w:val="inset" w:color="auto" w:sz="6" w:space="0"/>
              <w:right w:val="single" w:color="auto" w:sz="8"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4178" w:type="dxa"/>
            <w:gridSpan w:val="2"/>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（七）总计</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57" w:type="dxa"/>
            <w:bottom w:w="0" w:type="dxa"/>
            <w:right w:w="57" w:type="dxa"/>
          </w:tblCellMar>
        </w:tblPrEx>
        <w:trPr>
          <w:jc w:val="center"/>
        </w:trPr>
        <w:tc>
          <w:tcPr>
            <w:tcW w:w="4932" w:type="dxa"/>
            <w:gridSpan w:val="3"/>
            <w:tcBorders>
              <w:top w:val="nil"/>
              <w:left w:val="single" w:color="auto" w:sz="8" w:space="0"/>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left"/>
              <w:rPr>
                <w:rFonts w:ascii="宋体" w:hAnsi="宋体" w:eastAsia="宋体" w:cs="宋体"/>
                <w:color w:val="333333"/>
                <w:kern w:val="0"/>
                <w:sz w:val="21"/>
                <w:szCs w:val="21"/>
              </w:rPr>
            </w:pPr>
            <w:r>
              <w:rPr>
                <w:rFonts w:hint="eastAsia" w:ascii="宋体" w:hAnsi="宋体" w:eastAsia="宋体" w:cs="宋体"/>
                <w:color w:val="333333"/>
                <w:kern w:val="0"/>
                <w:sz w:val="21"/>
                <w:szCs w:val="21"/>
              </w:rPr>
              <w:t>四、结转下年度继续办理</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宋体" w:cs="Calibri"/>
                <w:color w:val="333333"/>
                <w:kern w:val="0"/>
                <w:sz w:val="21"/>
                <w:szCs w:val="21"/>
                <w:lang w:val="en-US" w:eastAsia="zh-CN"/>
              </w:rPr>
              <w:t>0</w:t>
            </w:r>
          </w:p>
        </w:tc>
        <w:tc>
          <w:tcPr>
            <w:tcW w:w="688" w:type="dxa"/>
            <w:tcBorders>
              <w:top w:val="nil"/>
              <w:left w:val="nil"/>
              <w:bottom w:val="single" w:color="auto" w:sz="8" w:space="0"/>
              <w:right w:val="single" w:color="auto" w:sz="8"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bl>
    <w:p>
      <w:pPr>
        <w:widowControl/>
        <w:spacing w:line="432" w:lineRule="auto"/>
        <w:ind w:firstLine="560" w:firstLineChars="200"/>
        <w:rPr>
          <w:rFonts w:hint="eastAsia" w:ascii="黑体" w:hAnsi="黑体" w:eastAsia="黑体" w:cs="宋体"/>
          <w:color w:val="333333"/>
          <w:kern w:val="0"/>
          <w:sz w:val="28"/>
          <w:szCs w:val="28"/>
        </w:rPr>
      </w:pPr>
      <w:r>
        <w:rPr>
          <w:rFonts w:hint="eastAsia" w:ascii="黑体" w:hAnsi="黑体" w:eastAsia="黑体" w:cs="宋体"/>
          <w:color w:val="333333"/>
          <w:kern w:val="0"/>
          <w:sz w:val="28"/>
          <w:szCs w:val="28"/>
        </w:rPr>
        <w:t>四、政府信息公开行政复议、行政诉讼情况</w:t>
      </w:r>
    </w:p>
    <w:tbl>
      <w:tblPr>
        <w:tblStyle w:val="3"/>
        <w:tblW w:w="9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650"/>
        <w:gridCol w:w="650"/>
        <w:gridCol w:w="650"/>
        <w:gridCol w:w="650"/>
        <w:gridCol w:w="649"/>
        <w:gridCol w:w="649"/>
        <w:gridCol w:w="650"/>
        <w:gridCol w:w="650"/>
        <w:gridCol w:w="650"/>
        <w:gridCol w:w="650"/>
        <w:gridCol w:w="650"/>
        <w:gridCol w:w="650"/>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行政复议</w:t>
            </w:r>
          </w:p>
        </w:tc>
        <w:tc>
          <w:tcPr>
            <w:tcW w:w="6428" w:type="dxa"/>
            <w:gridSpan w:val="10"/>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结果维持</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纠正</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其他</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结果</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尚未</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审结</w:t>
            </w:r>
          </w:p>
        </w:tc>
        <w:tc>
          <w:tcPr>
            <w:tcW w:w="64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总计</w:t>
            </w:r>
          </w:p>
        </w:tc>
        <w:tc>
          <w:tcPr>
            <w:tcW w:w="3213"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未经复议直接起诉</w:t>
            </w:r>
          </w:p>
        </w:tc>
        <w:tc>
          <w:tcPr>
            <w:tcW w:w="3215" w:type="dxa"/>
            <w:gridSpan w:val="5"/>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1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4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480" w:lineRule="auto"/>
              <w:ind w:left="0" w:right="0" w:firstLine="0" w:firstLineChars="0"/>
              <w:jc w:val="left"/>
              <w:rPr>
                <w:rFonts w:ascii="宋体" w:hAnsi="宋体" w:eastAsia="宋体" w:cs="宋体"/>
                <w:color w:val="333333"/>
                <w:kern w:val="0"/>
                <w:sz w:val="21"/>
                <w:szCs w:val="21"/>
              </w:rPr>
            </w:pP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维持</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其他</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尚未</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总计</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维持</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结果</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纠正</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其他</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结果</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333333"/>
                <w:kern w:val="0"/>
                <w:sz w:val="21"/>
                <w:szCs w:val="21"/>
              </w:rPr>
              <w:t>尚未</w:t>
            </w:r>
            <w:r>
              <w:rPr>
                <w:rFonts w:hint="eastAsia" w:ascii="宋体" w:hAnsi="宋体" w:eastAsia="宋体" w:cs="宋体"/>
                <w:color w:val="333333"/>
                <w:kern w:val="0"/>
                <w:sz w:val="21"/>
                <w:szCs w:val="21"/>
              </w:rPr>
              <w:br w:type="textWrapping"/>
            </w:r>
            <w:r>
              <w:rPr>
                <w:rFonts w:hint="eastAsia" w:ascii="宋体" w:hAnsi="宋体" w:eastAsia="宋体" w:cs="宋体"/>
                <w:color w:val="333333"/>
                <w:kern w:val="0"/>
                <w:sz w:val="21"/>
                <w:szCs w:val="21"/>
              </w:rPr>
              <w:t>审结</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ascii="宋体" w:hAnsi="宋体" w:eastAsia="宋体" w:cs="宋体"/>
                <w:color w:val="333333"/>
                <w:kern w:val="0"/>
                <w:sz w:val="21"/>
                <w:szCs w:val="21"/>
              </w:rPr>
            </w:pPr>
            <w:r>
              <w:rPr>
                <w:rFonts w:hint="eastAsia" w:ascii="宋体" w:hAnsi="宋体" w:eastAsia="宋体" w:cs="宋体"/>
                <w:color w:val="000000"/>
                <w:kern w:val="0"/>
                <w:sz w:val="21"/>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Calibri" w:hAnsi="Calibri" w:eastAsia="黑体" w:cs="Calibri"/>
                <w:color w:val="333333"/>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c>
          <w:tcPr>
            <w:tcW w:w="64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100" w:beforeAutospacing="1" w:after="0" w:afterAutospacing="0" w:line="480" w:lineRule="auto"/>
              <w:ind w:left="0" w:right="0" w:firstLine="0" w:firstLineChars="0"/>
              <w:jc w:val="center"/>
              <w:rPr>
                <w:rFonts w:hint="eastAsia" w:ascii="宋体" w:hAnsi="宋体" w:eastAsia="宋体" w:cs="宋体"/>
                <w:color w:val="333333"/>
                <w:kern w:val="0"/>
                <w:sz w:val="21"/>
                <w:szCs w:val="21"/>
                <w:lang w:val="en-US" w:eastAsia="zh-CN"/>
              </w:rPr>
            </w:pPr>
            <w:r>
              <w:rPr>
                <w:rFonts w:hint="eastAsia" w:ascii="宋体" w:hAnsi="宋体" w:eastAsia="宋体" w:cs="宋体"/>
                <w:color w:val="333333"/>
                <w:kern w:val="0"/>
                <w:sz w:val="21"/>
                <w:szCs w:val="21"/>
                <w:lang w:val="en-US" w:eastAsia="zh-CN"/>
              </w:rPr>
              <w:t>0</w:t>
            </w:r>
          </w:p>
        </w:tc>
      </w:tr>
    </w:tbl>
    <w:p>
      <w:pPr>
        <w:widowControl/>
        <w:spacing w:line="432" w:lineRule="auto"/>
        <w:ind w:firstLine="560" w:firstLineChars="200"/>
        <w:rPr>
          <w:rFonts w:hint="eastAsia" w:ascii="黑体" w:hAnsi="黑体" w:eastAsia="黑体" w:cs="宋体"/>
          <w:color w:val="333333"/>
          <w:kern w:val="0"/>
          <w:sz w:val="28"/>
          <w:szCs w:val="28"/>
        </w:rPr>
      </w:pPr>
      <w:r>
        <w:rPr>
          <w:rFonts w:hint="eastAsia" w:ascii="黑体" w:hAnsi="黑体" w:eastAsia="黑体" w:cs="宋体"/>
          <w:color w:val="333333"/>
          <w:kern w:val="0"/>
          <w:sz w:val="28"/>
          <w:szCs w:val="28"/>
          <w:lang w:eastAsia="zh-CN"/>
        </w:rPr>
        <w:t>五</w:t>
      </w:r>
      <w:r>
        <w:rPr>
          <w:rFonts w:hint="eastAsia" w:ascii="黑体" w:hAnsi="黑体" w:eastAsia="黑体" w:cs="宋体"/>
          <w:color w:val="333333"/>
          <w:kern w:val="0"/>
          <w:sz w:val="28"/>
          <w:szCs w:val="28"/>
        </w:rPr>
        <w:t>、存在的主要问题及改进情况</w:t>
      </w:r>
    </w:p>
    <w:p>
      <w:pPr>
        <w:widowControl/>
        <w:spacing w:line="432" w:lineRule="auto"/>
        <w:ind w:firstLine="562" w:firstLineChars="200"/>
        <w:rPr>
          <w:rFonts w:hint="eastAsia" w:ascii="楷体_GB2312" w:hAnsi="楷体_GB2312" w:eastAsia="楷体_GB2312" w:cs="楷体_GB2312"/>
          <w:b/>
          <w:bCs/>
          <w:color w:val="333333"/>
          <w:kern w:val="0"/>
          <w:sz w:val="28"/>
          <w:szCs w:val="28"/>
          <w:lang w:val="en-US" w:eastAsia="zh-CN"/>
        </w:rPr>
      </w:pPr>
      <w:r>
        <w:rPr>
          <w:rFonts w:hint="eastAsia" w:ascii="楷体_GB2312" w:hAnsi="楷体_GB2312" w:eastAsia="楷体_GB2312" w:cs="楷体_GB2312"/>
          <w:b/>
          <w:bCs/>
          <w:color w:val="333333"/>
          <w:kern w:val="0"/>
          <w:sz w:val="28"/>
          <w:szCs w:val="28"/>
          <w:lang w:eastAsia="zh-CN"/>
        </w:rPr>
        <w:t>（</w:t>
      </w:r>
      <w:r>
        <w:rPr>
          <w:rFonts w:hint="eastAsia" w:ascii="楷体_GB2312" w:hAnsi="楷体_GB2312" w:eastAsia="楷体_GB2312" w:cs="楷体_GB2312"/>
          <w:b/>
          <w:bCs/>
          <w:color w:val="333333"/>
          <w:kern w:val="0"/>
          <w:sz w:val="28"/>
          <w:szCs w:val="28"/>
          <w:lang w:val="en-US" w:eastAsia="zh-CN"/>
        </w:rPr>
        <w:t>一</w:t>
      </w:r>
      <w:r>
        <w:rPr>
          <w:rFonts w:hint="eastAsia" w:ascii="楷体_GB2312" w:hAnsi="楷体_GB2312" w:eastAsia="楷体_GB2312" w:cs="楷体_GB2312"/>
          <w:b/>
          <w:bCs/>
          <w:color w:val="333333"/>
          <w:kern w:val="0"/>
          <w:sz w:val="28"/>
          <w:szCs w:val="28"/>
          <w:lang w:eastAsia="zh-CN"/>
        </w:rPr>
        <w:t>）</w:t>
      </w:r>
      <w:r>
        <w:rPr>
          <w:rFonts w:hint="eastAsia" w:ascii="楷体_GB2312" w:hAnsi="楷体_GB2312" w:eastAsia="楷体_GB2312" w:cs="楷体_GB2312"/>
          <w:b/>
          <w:bCs/>
          <w:color w:val="333333"/>
          <w:kern w:val="0"/>
          <w:sz w:val="28"/>
          <w:szCs w:val="28"/>
          <w:lang w:val="en-US" w:eastAsia="zh-CN"/>
        </w:rPr>
        <w:t>主要问题</w:t>
      </w:r>
    </w:p>
    <w:p>
      <w:pPr>
        <w:widowControl/>
        <w:spacing w:line="432" w:lineRule="auto"/>
        <w:ind w:firstLine="560" w:firstLineChars="200"/>
        <w:rPr>
          <w:rFonts w:hint="eastAsia" w:ascii="仿宋_GB2312" w:hAnsi="宋体" w:eastAsia="仿宋_GB2312" w:cs="宋体"/>
          <w:color w:val="333333"/>
          <w:kern w:val="0"/>
          <w:sz w:val="28"/>
          <w:szCs w:val="28"/>
          <w:lang w:eastAsia="zh-CN"/>
        </w:rPr>
      </w:pPr>
      <w:r>
        <w:rPr>
          <w:rFonts w:hint="eastAsia" w:ascii="仿宋_GB2312" w:hAnsi="宋体" w:eastAsia="仿宋_GB2312" w:cs="宋体"/>
          <w:color w:val="333333"/>
          <w:kern w:val="0"/>
          <w:sz w:val="28"/>
          <w:szCs w:val="28"/>
        </w:rPr>
        <w:t>政务信息公开还不够及时</w:t>
      </w:r>
      <w:r>
        <w:rPr>
          <w:rFonts w:hint="eastAsia" w:hAnsi="宋体" w:cs="宋体"/>
          <w:color w:val="333333"/>
          <w:kern w:val="0"/>
          <w:sz w:val="28"/>
          <w:szCs w:val="28"/>
          <w:lang w:eastAsia="zh-CN"/>
        </w:rPr>
        <w:t>。</w:t>
      </w:r>
    </w:p>
    <w:p>
      <w:pPr>
        <w:widowControl/>
        <w:spacing w:line="432" w:lineRule="auto"/>
        <w:ind w:firstLine="562" w:firstLineChars="200"/>
        <w:rPr>
          <w:rFonts w:hint="default" w:ascii="楷体_GB2312" w:hAnsi="楷体_GB2312" w:eastAsia="楷体_GB2312" w:cs="楷体_GB2312"/>
          <w:b/>
          <w:bCs/>
          <w:color w:val="333333"/>
          <w:kern w:val="0"/>
          <w:sz w:val="28"/>
          <w:szCs w:val="28"/>
          <w:lang w:val="en-US" w:eastAsia="zh-CN"/>
        </w:rPr>
      </w:pPr>
      <w:r>
        <w:rPr>
          <w:rFonts w:hint="eastAsia" w:ascii="楷体_GB2312" w:hAnsi="楷体_GB2312" w:eastAsia="楷体_GB2312" w:cs="楷体_GB2312"/>
          <w:b/>
          <w:bCs/>
          <w:color w:val="333333"/>
          <w:kern w:val="0"/>
          <w:sz w:val="28"/>
          <w:szCs w:val="28"/>
          <w:lang w:eastAsia="zh-CN"/>
        </w:rPr>
        <w:t>（</w:t>
      </w:r>
      <w:r>
        <w:rPr>
          <w:rFonts w:hint="eastAsia" w:ascii="楷体_GB2312" w:hAnsi="楷体_GB2312" w:eastAsia="楷体_GB2312" w:cs="楷体_GB2312"/>
          <w:b/>
          <w:bCs/>
          <w:color w:val="333333"/>
          <w:kern w:val="0"/>
          <w:sz w:val="28"/>
          <w:szCs w:val="28"/>
          <w:lang w:val="en-US" w:eastAsia="zh-CN"/>
        </w:rPr>
        <w:t>二</w:t>
      </w:r>
      <w:r>
        <w:rPr>
          <w:rFonts w:hint="eastAsia" w:ascii="楷体_GB2312" w:hAnsi="楷体_GB2312" w:eastAsia="楷体_GB2312" w:cs="楷体_GB2312"/>
          <w:b/>
          <w:bCs/>
          <w:color w:val="333333"/>
          <w:kern w:val="0"/>
          <w:sz w:val="28"/>
          <w:szCs w:val="28"/>
          <w:lang w:eastAsia="zh-CN"/>
        </w:rPr>
        <w:t>）</w:t>
      </w:r>
      <w:r>
        <w:rPr>
          <w:rFonts w:hint="eastAsia" w:ascii="楷体_GB2312" w:hAnsi="楷体_GB2312" w:eastAsia="楷体_GB2312" w:cs="楷体_GB2312"/>
          <w:b/>
          <w:bCs/>
          <w:color w:val="333333"/>
          <w:kern w:val="0"/>
          <w:sz w:val="28"/>
          <w:szCs w:val="28"/>
          <w:lang w:val="en-US" w:eastAsia="zh-CN"/>
        </w:rPr>
        <w:t>改进措施</w:t>
      </w:r>
    </w:p>
    <w:p>
      <w:pPr>
        <w:widowControl/>
        <w:spacing w:line="432" w:lineRule="auto"/>
        <w:ind w:firstLine="560" w:firstLineChars="200"/>
        <w:rPr>
          <w:rFonts w:hint="eastAsia" w:ascii="仿宋_GB2312" w:hAnsi="宋体" w:eastAsia="仿宋_GB2312" w:cs="宋体"/>
          <w:color w:val="333333"/>
          <w:kern w:val="0"/>
          <w:sz w:val="28"/>
          <w:szCs w:val="28"/>
        </w:rPr>
      </w:pPr>
      <w:r>
        <w:rPr>
          <w:rFonts w:hint="eastAsia" w:hAnsi="宋体" w:cs="宋体"/>
          <w:color w:val="333333"/>
          <w:kern w:val="0"/>
          <w:sz w:val="28"/>
          <w:szCs w:val="28"/>
          <w:lang w:val="en-US" w:eastAsia="zh-CN"/>
        </w:rPr>
        <w:t>1、</w:t>
      </w:r>
      <w:r>
        <w:rPr>
          <w:rFonts w:hint="eastAsia" w:ascii="仿宋_GB2312" w:hAnsi="宋体" w:eastAsia="仿宋_GB2312" w:cs="宋体"/>
          <w:color w:val="333333"/>
          <w:kern w:val="0"/>
          <w:sz w:val="28"/>
          <w:szCs w:val="28"/>
        </w:rPr>
        <w:t>进一步加强日常管理工作。继续强化专人负责信息公开工作,明确工作职责,以服务群众为目的,进一步加强政府信息公开通过多种渠道进行宣传,以提高群众对政府信息公开的知晓率和参与度。在规定的政府信息公开范围内,及时发布和更新依法应主动公开的政府信息,并做好答复依申请公开政府信息工作。</w:t>
      </w:r>
    </w:p>
    <w:p>
      <w:pPr>
        <w:widowControl/>
        <w:spacing w:line="432" w:lineRule="auto"/>
        <w:ind w:firstLine="560" w:firstLineChars="200"/>
        <w:rPr>
          <w:rFonts w:hint="eastAsia" w:hAnsi="宋体" w:cs="宋体"/>
          <w:color w:val="333333"/>
          <w:kern w:val="0"/>
          <w:sz w:val="28"/>
          <w:szCs w:val="28"/>
          <w:lang w:val="en-US" w:eastAsia="zh-CN"/>
        </w:rPr>
      </w:pPr>
      <w:r>
        <w:rPr>
          <w:rFonts w:hint="eastAsia" w:hAnsi="宋体" w:cs="宋体"/>
          <w:color w:val="333333"/>
          <w:kern w:val="0"/>
          <w:sz w:val="28"/>
          <w:szCs w:val="28"/>
          <w:lang w:val="en-US" w:eastAsia="zh-CN"/>
        </w:rPr>
        <w:t>2、进一步加强信息梳理。为确保信息发布的及时性，要加强与各相关股室的信息沟通，及时梳理出待发布信息，确保信息公开及时、全面、准确。</w:t>
      </w:r>
    </w:p>
    <w:p>
      <w:pPr>
        <w:widowControl/>
        <w:spacing w:line="432" w:lineRule="auto"/>
        <w:ind w:firstLine="560" w:firstLineChars="200"/>
        <w:rPr>
          <w:rFonts w:hint="eastAsia" w:ascii="黑体" w:hAnsi="黑体" w:eastAsia="黑体" w:cs="宋体"/>
          <w:color w:val="333333"/>
          <w:kern w:val="0"/>
          <w:sz w:val="28"/>
          <w:szCs w:val="28"/>
        </w:rPr>
      </w:pPr>
      <w:r>
        <w:rPr>
          <w:rFonts w:hint="eastAsia" w:ascii="黑体" w:hAnsi="黑体" w:eastAsia="黑体" w:cs="宋体"/>
          <w:color w:val="333333"/>
          <w:kern w:val="0"/>
          <w:sz w:val="28"/>
          <w:szCs w:val="28"/>
          <w:lang w:eastAsia="zh-CN"/>
        </w:rPr>
        <w:t>六</w:t>
      </w:r>
      <w:r>
        <w:rPr>
          <w:rFonts w:hint="eastAsia" w:ascii="黑体" w:hAnsi="黑体" w:eastAsia="黑体" w:cs="宋体"/>
          <w:color w:val="333333"/>
          <w:kern w:val="0"/>
          <w:sz w:val="28"/>
          <w:szCs w:val="28"/>
        </w:rPr>
        <w:t>、其他需要报告的事项</w:t>
      </w:r>
    </w:p>
    <w:p>
      <w:pPr>
        <w:widowControl/>
        <w:spacing w:line="432" w:lineRule="auto"/>
        <w:ind w:firstLine="560" w:firstLineChars="200"/>
        <w:rPr>
          <w:rFonts w:hint="default" w:hAnsi="宋体" w:cs="宋体"/>
          <w:color w:val="333333"/>
          <w:kern w:val="0"/>
          <w:sz w:val="28"/>
          <w:szCs w:val="28"/>
          <w:lang w:val="en-US" w:eastAsia="zh-CN"/>
        </w:rPr>
      </w:pPr>
      <w:r>
        <w:rPr>
          <w:rFonts w:hint="eastAsia" w:hAnsi="宋体" w:cs="宋体"/>
          <w:color w:val="333333"/>
          <w:kern w:val="0"/>
          <w:sz w:val="28"/>
          <w:szCs w:val="28"/>
          <w:lang w:val="en-US" w:eastAsia="zh-CN"/>
        </w:rPr>
        <w:t>2023年度未收取信息处理费。</w:t>
      </w:r>
      <w:bookmarkStart w:id="0" w:name="_GoBack"/>
      <w:bookmarkEnd w:id="0"/>
    </w:p>
    <w:p>
      <w:pPr>
        <w:widowControl/>
        <w:spacing w:line="432" w:lineRule="auto"/>
        <w:ind w:firstLine="560" w:firstLineChars="200"/>
        <w:jc w:val="right"/>
        <w:rPr>
          <w:rFonts w:hint="eastAsia" w:hAnsi="宋体" w:cs="宋体"/>
          <w:color w:val="333333"/>
          <w:kern w:val="0"/>
          <w:sz w:val="28"/>
          <w:szCs w:val="28"/>
          <w:lang w:val="en-US" w:eastAsia="zh-CN"/>
        </w:rPr>
      </w:pPr>
      <w:r>
        <w:rPr>
          <w:rFonts w:hint="eastAsia" w:hAnsi="宋体" w:cs="宋体"/>
          <w:color w:val="333333"/>
          <w:kern w:val="0"/>
          <w:sz w:val="28"/>
          <w:szCs w:val="28"/>
          <w:lang w:val="en-US" w:eastAsia="zh-CN"/>
        </w:rPr>
        <w:t>将乐县工业和信息化局</w:t>
      </w:r>
    </w:p>
    <w:p>
      <w:pPr>
        <w:widowControl/>
        <w:spacing w:line="432" w:lineRule="auto"/>
        <w:ind w:firstLine="560" w:firstLineChars="200"/>
        <w:jc w:val="right"/>
        <w:rPr>
          <w:rFonts w:hint="default" w:hAnsi="宋体" w:cs="宋体"/>
          <w:color w:val="333333"/>
          <w:kern w:val="0"/>
          <w:sz w:val="28"/>
          <w:szCs w:val="28"/>
          <w:lang w:val="en-US" w:eastAsia="zh-CN"/>
        </w:rPr>
      </w:pPr>
      <w:r>
        <w:rPr>
          <w:rFonts w:hint="eastAsia" w:hAnsi="宋体" w:cs="宋体"/>
          <w:color w:val="333333"/>
          <w:kern w:val="0"/>
          <w:sz w:val="28"/>
          <w:szCs w:val="28"/>
          <w:lang w:val="en-US" w:eastAsia="zh-CN"/>
        </w:rPr>
        <w:t>2024年1月17日</w:t>
      </w:r>
    </w:p>
    <w:p>
      <w:pPr>
        <w:widowControl/>
        <w:spacing w:line="432" w:lineRule="auto"/>
        <w:ind w:firstLine="560" w:firstLineChars="200"/>
        <w:rPr>
          <w:rFonts w:hint="eastAsia" w:hAnsi="宋体" w:cs="宋体"/>
          <w:color w:val="333333"/>
          <w:kern w:val="0"/>
          <w:sz w:val="28"/>
          <w:szCs w:val="28"/>
          <w:lang w:val="en-US" w:eastAsia="zh-CN"/>
        </w:rPr>
      </w:pPr>
    </w:p>
    <w:sectPr>
      <w:pgSz w:w="11906" w:h="16838"/>
      <w:pgMar w:top="1531" w:right="1531" w:bottom="1531" w:left="1531" w:header="851" w:footer="992" w:gutter="0"/>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jNWM1N2FmMjcyMzFhNWJmMTRlYTI3MjkxMzg1NWYifQ=="/>
  </w:docVars>
  <w:rsids>
    <w:rsidRoot w:val="00000000"/>
    <w:rsid w:val="0E105E2A"/>
    <w:rsid w:val="14720191"/>
    <w:rsid w:val="1B1D7C7A"/>
    <w:rsid w:val="1C2063C1"/>
    <w:rsid w:val="1CE971A4"/>
    <w:rsid w:val="1F2D1317"/>
    <w:rsid w:val="22D82647"/>
    <w:rsid w:val="34BB578C"/>
    <w:rsid w:val="38A202C2"/>
    <w:rsid w:val="392B2E21"/>
    <w:rsid w:val="3E0A4336"/>
    <w:rsid w:val="4A9F346A"/>
    <w:rsid w:val="4C1768B9"/>
    <w:rsid w:val="529014C9"/>
    <w:rsid w:val="55B6370E"/>
    <w:rsid w:val="58515D84"/>
    <w:rsid w:val="5FD728BB"/>
    <w:rsid w:val="6DB17031"/>
    <w:rsid w:val="767725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ind w:firstLine="420" w:firstLineChars="200"/>
      <w:jc w:val="both"/>
    </w:pPr>
    <w:rPr>
      <w:rFonts w:ascii="仿宋_GB2312" w:hAnsi="仿宋_GB2312"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2085</Words>
  <Characters>2132</Characters>
  <Lines>0</Lines>
  <Paragraphs>0</Paragraphs>
  <TotalTime>11762</TotalTime>
  <ScaleCrop>false</ScaleCrop>
  <LinksUpToDate>false</LinksUpToDate>
  <CharactersWithSpaces>2132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2021-12-24T02:25:00Z</dcterms:created>
  <dc:creator>Administrator</dc:creator>
  <cp:lastModifiedBy>La Vida Seguirá</cp:lastModifiedBy>
  <cp:lastPrinted>2024-01-19T02:40:00Z</cp:lastPrinted>
  <dcterms:modified xsi:type="dcterms:W3CDTF">2024-01-30T09:27:59Z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32D0BE86F9DE40E5B30EE0641864D16E_13</vt:lpwstr>
  </property>
</Properties>
</file>