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after="0" w:afterAutospacing="0" w:line="400" w:lineRule="atLeast"/>
        <w:ind w:left="0" w:firstLine="0"/>
        <w:jc w:val="left"/>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4"/>
          <w:szCs w:val="24"/>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根据《中华人民共和国政府信息公开条例》（国务院令第711号）、《中华人民共和国政府信息公开工作年度报告格式》（国办公开办函〔2021〕30号）要求，结合我镇政府信息公开工作有关统计数据，报告内容包括“总体情况”、“主动公开政府信息的情况”、“收到和处理政府信息公开申请情况”、“政府信息公开行政复议、行政诉讼情况”、“存在的主要问题及改进情况”、“其他需要报告的事项”六个部分组成。报告中所列数据的统计时限为202</w:t>
      </w:r>
      <w:r>
        <w:rPr>
          <w:rFonts w:hint="eastAsia" w:ascii="方正仿宋_GB2312" w:hAnsi="方正仿宋_GB2312" w:eastAsia="方正仿宋_GB2312" w:cs="方正仿宋_GB2312"/>
          <w:i w:val="0"/>
          <w:iCs w:val="0"/>
          <w:caps w:val="0"/>
          <w:color w:val="000000"/>
          <w:spacing w:val="0"/>
          <w:sz w:val="28"/>
          <w:szCs w:val="28"/>
          <w:lang w:val="en-US" w:eastAsia="zh-CN"/>
        </w:rPr>
        <w:t>3</w:t>
      </w:r>
      <w:r>
        <w:rPr>
          <w:rFonts w:hint="eastAsia" w:ascii="方正仿宋_GB2312" w:hAnsi="方正仿宋_GB2312" w:eastAsia="方正仿宋_GB2312" w:cs="方正仿宋_GB2312"/>
          <w:i w:val="0"/>
          <w:iCs w:val="0"/>
          <w:caps w:val="0"/>
          <w:color w:val="000000"/>
          <w:spacing w:val="0"/>
          <w:sz w:val="28"/>
          <w:szCs w:val="28"/>
        </w:rPr>
        <w:t>年1月1日起至202</w:t>
      </w:r>
      <w:r>
        <w:rPr>
          <w:rFonts w:hint="eastAsia" w:ascii="方正仿宋_GB2312" w:hAnsi="方正仿宋_GB2312" w:eastAsia="方正仿宋_GB2312" w:cs="方正仿宋_GB2312"/>
          <w:i w:val="0"/>
          <w:iCs w:val="0"/>
          <w:caps w:val="0"/>
          <w:color w:val="000000"/>
          <w:spacing w:val="0"/>
          <w:sz w:val="28"/>
          <w:szCs w:val="28"/>
          <w:lang w:val="en-US" w:eastAsia="zh-CN"/>
        </w:rPr>
        <w:t>3</w:t>
      </w:r>
      <w:r>
        <w:rPr>
          <w:rFonts w:hint="eastAsia" w:ascii="方正仿宋_GB2312" w:hAnsi="方正仿宋_GB2312" w:eastAsia="方正仿宋_GB2312" w:cs="方正仿宋_GB2312"/>
          <w:i w:val="0"/>
          <w:iCs w:val="0"/>
          <w:caps w:val="0"/>
          <w:color w:val="000000"/>
          <w:spacing w:val="0"/>
          <w:sz w:val="28"/>
          <w:szCs w:val="28"/>
        </w:rPr>
        <w:t>年12月31日止，电子版在</w:t>
      </w:r>
      <w:r>
        <w:rPr>
          <w:rFonts w:hint="eastAsia" w:ascii="方正仿宋_GB2312" w:hAnsi="方正仿宋_GB2312" w:eastAsia="方正仿宋_GB2312" w:cs="方正仿宋_GB2312"/>
          <w:i w:val="0"/>
          <w:iCs w:val="0"/>
          <w:caps w:val="0"/>
          <w:color w:val="000000"/>
          <w:spacing w:val="0"/>
          <w:sz w:val="28"/>
          <w:szCs w:val="28"/>
          <w:lang w:val="en-US" w:eastAsia="zh-CN"/>
        </w:rPr>
        <w:t>南口镇</w:t>
      </w:r>
      <w:r>
        <w:rPr>
          <w:rFonts w:hint="eastAsia" w:ascii="方正仿宋_GB2312" w:hAnsi="方正仿宋_GB2312" w:eastAsia="方正仿宋_GB2312" w:cs="方正仿宋_GB2312"/>
          <w:i w:val="0"/>
          <w:iCs w:val="0"/>
          <w:caps w:val="0"/>
          <w:color w:val="000000"/>
          <w:spacing w:val="0"/>
          <w:sz w:val="28"/>
          <w:szCs w:val="28"/>
        </w:rPr>
        <w:t>政府门户网站——政府信息公开专栏向社会公开，如对本报告有任何疑问，请与将乐县南口镇人民政府联系（地址：将乐县南口镇松岭村永康街57号，</w:t>
      </w:r>
      <w:r>
        <w:rPr>
          <w:rFonts w:hint="eastAsia" w:ascii="方正仿宋_GB2312" w:hAnsi="方正仿宋_GB2312" w:eastAsia="方正仿宋_GB2312" w:cs="方正仿宋_GB2312"/>
          <w:i w:val="0"/>
          <w:iCs w:val="0"/>
          <w:caps w:val="0"/>
          <w:color w:val="000000"/>
          <w:spacing w:val="0"/>
          <w:sz w:val="28"/>
          <w:szCs w:val="28"/>
          <w:lang w:val="en-US" w:eastAsia="zh-CN"/>
        </w:rPr>
        <w:t>联系方式</w:t>
      </w:r>
      <w:r>
        <w:rPr>
          <w:rFonts w:hint="eastAsia" w:ascii="方正仿宋_GB2312" w:hAnsi="方正仿宋_GB2312" w:eastAsia="方正仿宋_GB2312" w:cs="方正仿宋_GB2312"/>
          <w:i w:val="0"/>
          <w:iCs w:val="0"/>
          <w:caps w:val="0"/>
          <w:color w:val="000000"/>
          <w:spacing w:val="0"/>
          <w:sz w:val="28"/>
          <w:szCs w:val="28"/>
        </w:rPr>
        <w:t>0598－2475176）。</w:t>
      </w:r>
    </w:p>
    <w:p>
      <w:pPr>
        <w:pStyle w:val="3"/>
        <w:keepNext w:val="0"/>
        <w:keepLines w:val="0"/>
        <w:widowControl/>
        <w:suppressLineNumbers w:val="0"/>
        <w:spacing w:before="0" w:beforeAutospacing="0" w:after="0" w:afterAutospacing="0" w:line="400" w:lineRule="atLeast"/>
        <w:ind w:left="0" w:firstLine="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 xml:space="preserve">    </w:t>
      </w:r>
      <w:r>
        <w:rPr>
          <w:rStyle w:val="6"/>
          <w:rFonts w:hint="eastAsia" w:ascii="黑体" w:hAnsi="黑体" w:eastAsia="黑体" w:cs="黑体"/>
          <w:i w:val="0"/>
          <w:iCs w:val="0"/>
          <w:caps w:val="0"/>
          <w:color w:val="000000"/>
          <w:spacing w:val="0"/>
          <w:sz w:val="30"/>
          <w:szCs w:val="30"/>
        </w:rPr>
        <w:t>一、总体情况</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宋体" w:hAnsi="宋体" w:eastAsia="宋体" w:cs="宋体"/>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202</w:t>
      </w:r>
      <w:r>
        <w:rPr>
          <w:rFonts w:hint="eastAsia" w:ascii="方正仿宋_GB2312" w:hAnsi="方正仿宋_GB2312" w:eastAsia="方正仿宋_GB2312" w:cs="方正仿宋_GB2312"/>
          <w:i w:val="0"/>
          <w:iCs w:val="0"/>
          <w:caps w:val="0"/>
          <w:color w:val="000000"/>
          <w:spacing w:val="0"/>
          <w:sz w:val="28"/>
          <w:szCs w:val="28"/>
          <w:lang w:val="en-US" w:eastAsia="zh-CN"/>
        </w:rPr>
        <w:t>3</w:t>
      </w:r>
      <w:r>
        <w:rPr>
          <w:rFonts w:hint="eastAsia" w:ascii="方正仿宋_GB2312" w:hAnsi="方正仿宋_GB2312" w:eastAsia="方正仿宋_GB2312" w:cs="方正仿宋_GB2312"/>
          <w:i w:val="0"/>
          <w:iCs w:val="0"/>
          <w:caps w:val="0"/>
          <w:color w:val="000000"/>
          <w:spacing w:val="0"/>
          <w:sz w:val="28"/>
          <w:szCs w:val="28"/>
        </w:rPr>
        <w:t>年，南口镇致力于保障人民群众的知情权和监督权，以提升人民群众的安全感和满意度为导向。坚持以公开为常态、不公开为例外，遵循公正、公平、合法、便民的原则，梳理基层政务公开标准目录，加强热点领域政策解读回应，进一步提升政务信息公开的水平。始终关注人民群众的需求和关切，不断优化服务体验，提升政务公开的水平和质量。通过不断改进和创新，我们将为人民群众提供更加透明、高效的政务管理和公共服务，促进社会各界和人民群众的广泛参与，共同推动南口镇的发展进步。</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（一）主动公开情况</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202</w:t>
      </w:r>
      <w:r>
        <w:rPr>
          <w:rFonts w:hint="eastAsia" w:ascii="方正仿宋_GB2312" w:hAnsi="方正仿宋_GB2312" w:eastAsia="方正仿宋_GB2312" w:cs="方正仿宋_GB2312"/>
          <w:i w:val="0"/>
          <w:iCs w:val="0"/>
          <w:caps w:val="0"/>
          <w:color w:val="000000"/>
          <w:spacing w:val="0"/>
          <w:sz w:val="28"/>
          <w:szCs w:val="28"/>
          <w:lang w:val="en-US" w:eastAsia="zh-CN"/>
        </w:rPr>
        <w:t>3</w:t>
      </w:r>
      <w:r>
        <w:rPr>
          <w:rFonts w:hint="eastAsia" w:ascii="方正仿宋_GB2312" w:hAnsi="方正仿宋_GB2312" w:eastAsia="方正仿宋_GB2312" w:cs="方正仿宋_GB2312"/>
          <w:i w:val="0"/>
          <w:iCs w:val="0"/>
          <w:caps w:val="0"/>
          <w:color w:val="000000"/>
          <w:spacing w:val="0"/>
          <w:sz w:val="28"/>
          <w:szCs w:val="28"/>
        </w:rPr>
        <w:t>年，南口镇主动公开政府文件</w:t>
      </w:r>
      <w:r>
        <w:rPr>
          <w:rFonts w:hint="eastAsia" w:ascii="方正仿宋_GB2312" w:hAnsi="方正仿宋_GB2312" w:eastAsia="方正仿宋_GB2312" w:cs="方正仿宋_GB2312"/>
          <w:i w:val="0"/>
          <w:iCs w:val="0"/>
          <w:caps w:val="0"/>
          <w:color w:val="000000"/>
          <w:spacing w:val="0"/>
          <w:sz w:val="28"/>
          <w:szCs w:val="28"/>
          <w:lang w:val="en-US" w:eastAsia="zh-CN"/>
        </w:rPr>
        <w:t>93</w:t>
      </w:r>
      <w:r>
        <w:rPr>
          <w:rFonts w:hint="eastAsia" w:ascii="方正仿宋_GB2312" w:hAnsi="方正仿宋_GB2312" w:eastAsia="方正仿宋_GB2312" w:cs="方正仿宋_GB2312"/>
          <w:i w:val="0"/>
          <w:iCs w:val="0"/>
          <w:caps w:val="0"/>
          <w:color w:val="000000"/>
          <w:spacing w:val="0"/>
          <w:sz w:val="28"/>
          <w:szCs w:val="28"/>
        </w:rPr>
        <w:t>条，其中机构职能类信息</w:t>
      </w:r>
      <w:r>
        <w:rPr>
          <w:rFonts w:hint="eastAsia" w:ascii="方正仿宋_GB2312" w:hAnsi="方正仿宋_GB2312" w:eastAsia="方正仿宋_GB2312" w:cs="方正仿宋_GB2312"/>
          <w:i w:val="0"/>
          <w:iCs w:val="0"/>
          <w:caps w:val="0"/>
          <w:color w:val="000000"/>
          <w:spacing w:val="0"/>
          <w:sz w:val="28"/>
          <w:szCs w:val="28"/>
          <w:lang w:eastAsia="zh-CN"/>
        </w:rPr>
        <w:t>、</w:t>
      </w:r>
      <w:r>
        <w:rPr>
          <w:rFonts w:hint="eastAsia" w:ascii="方正仿宋_GB2312" w:hAnsi="方正仿宋_GB2312" w:eastAsia="方正仿宋_GB2312" w:cs="方正仿宋_GB2312"/>
          <w:i w:val="0"/>
          <w:iCs w:val="0"/>
          <w:caps w:val="0"/>
          <w:color w:val="000000"/>
          <w:spacing w:val="0"/>
          <w:sz w:val="28"/>
          <w:szCs w:val="28"/>
        </w:rPr>
        <w:t>国土资源</w:t>
      </w:r>
      <w:r>
        <w:rPr>
          <w:rFonts w:hint="eastAsia" w:ascii="方正仿宋_GB2312" w:hAnsi="方正仿宋_GB2312" w:eastAsia="方正仿宋_GB2312" w:cs="方正仿宋_GB2312"/>
          <w:i w:val="0"/>
          <w:iCs w:val="0"/>
          <w:caps w:val="0"/>
          <w:color w:val="000000"/>
          <w:spacing w:val="0"/>
          <w:sz w:val="28"/>
          <w:szCs w:val="28"/>
          <w:lang w:eastAsia="zh-CN"/>
        </w:rPr>
        <w:t>、</w:t>
      </w:r>
      <w:r>
        <w:rPr>
          <w:rFonts w:hint="eastAsia" w:ascii="方正仿宋_GB2312" w:hAnsi="方正仿宋_GB2312" w:eastAsia="方正仿宋_GB2312" w:cs="方正仿宋_GB2312"/>
          <w:i w:val="0"/>
          <w:iCs w:val="0"/>
          <w:caps w:val="0"/>
          <w:color w:val="000000"/>
          <w:spacing w:val="0"/>
          <w:sz w:val="28"/>
          <w:szCs w:val="28"/>
        </w:rPr>
        <w:t>城乡建设</w:t>
      </w:r>
      <w:r>
        <w:rPr>
          <w:rFonts w:hint="eastAsia" w:ascii="方正仿宋_GB2312" w:hAnsi="方正仿宋_GB2312" w:eastAsia="方正仿宋_GB2312" w:cs="方正仿宋_GB2312"/>
          <w:i w:val="0"/>
          <w:iCs w:val="0"/>
          <w:caps w:val="0"/>
          <w:color w:val="000000"/>
          <w:spacing w:val="0"/>
          <w:sz w:val="28"/>
          <w:szCs w:val="28"/>
          <w:lang w:eastAsia="zh-CN"/>
        </w:rPr>
        <w:t>、</w:t>
      </w:r>
      <w:r>
        <w:rPr>
          <w:rFonts w:hint="eastAsia" w:ascii="方正仿宋_GB2312" w:hAnsi="方正仿宋_GB2312" w:eastAsia="方正仿宋_GB2312" w:cs="方正仿宋_GB2312"/>
          <w:i w:val="0"/>
          <w:iCs w:val="0"/>
          <w:caps w:val="0"/>
          <w:color w:val="000000"/>
          <w:spacing w:val="0"/>
          <w:sz w:val="28"/>
          <w:szCs w:val="28"/>
        </w:rPr>
        <w:t>环保能源、安全生产、应急管理类信息</w:t>
      </w:r>
      <w:r>
        <w:rPr>
          <w:rFonts w:hint="eastAsia" w:ascii="方正仿宋_GB2312" w:hAnsi="方正仿宋_GB2312" w:eastAsia="方正仿宋_GB2312" w:cs="方正仿宋_GB2312"/>
          <w:i w:val="0"/>
          <w:iCs w:val="0"/>
          <w:caps w:val="0"/>
          <w:color w:val="000000"/>
          <w:spacing w:val="0"/>
          <w:sz w:val="28"/>
          <w:szCs w:val="28"/>
          <w:lang w:val="en-US" w:eastAsia="zh-CN"/>
        </w:rPr>
        <w:t>8</w:t>
      </w:r>
      <w:r>
        <w:rPr>
          <w:rFonts w:hint="eastAsia" w:ascii="方正仿宋_GB2312" w:hAnsi="方正仿宋_GB2312" w:eastAsia="方正仿宋_GB2312" w:cs="方正仿宋_GB2312"/>
          <w:i w:val="0"/>
          <w:iCs w:val="0"/>
          <w:caps w:val="0"/>
          <w:color w:val="000000"/>
          <w:spacing w:val="0"/>
          <w:sz w:val="28"/>
          <w:szCs w:val="28"/>
        </w:rPr>
        <w:t>条，民政扶贫救灾社会保障就业类信息</w:t>
      </w:r>
      <w:r>
        <w:rPr>
          <w:rFonts w:hint="eastAsia" w:ascii="方正仿宋_GB2312" w:hAnsi="方正仿宋_GB2312" w:eastAsia="方正仿宋_GB2312" w:cs="方正仿宋_GB2312"/>
          <w:i w:val="0"/>
          <w:iCs w:val="0"/>
          <w:caps w:val="0"/>
          <w:color w:val="000000"/>
          <w:spacing w:val="0"/>
          <w:sz w:val="28"/>
          <w:szCs w:val="28"/>
          <w:lang w:val="en-US" w:eastAsia="zh-CN"/>
        </w:rPr>
        <w:t>81</w:t>
      </w:r>
      <w:r>
        <w:rPr>
          <w:rFonts w:hint="eastAsia" w:ascii="方正仿宋_GB2312" w:hAnsi="方正仿宋_GB2312" w:eastAsia="方正仿宋_GB2312" w:cs="方正仿宋_GB2312"/>
          <w:i w:val="0"/>
          <w:iCs w:val="0"/>
          <w:caps w:val="0"/>
          <w:color w:val="000000"/>
          <w:spacing w:val="0"/>
          <w:sz w:val="28"/>
          <w:szCs w:val="28"/>
        </w:rPr>
        <w:t>条，其他类信息</w:t>
      </w:r>
      <w:r>
        <w:rPr>
          <w:rFonts w:hint="eastAsia" w:ascii="方正仿宋_GB2312" w:hAnsi="方正仿宋_GB2312" w:eastAsia="方正仿宋_GB2312" w:cs="方正仿宋_GB2312"/>
          <w:i w:val="0"/>
          <w:iCs w:val="0"/>
          <w:caps w:val="0"/>
          <w:color w:val="000000"/>
          <w:spacing w:val="0"/>
          <w:sz w:val="28"/>
          <w:szCs w:val="28"/>
          <w:lang w:val="en-US" w:eastAsia="zh-CN"/>
        </w:rPr>
        <w:t>4</w:t>
      </w:r>
      <w:r>
        <w:rPr>
          <w:rFonts w:hint="eastAsia" w:ascii="方正仿宋_GB2312" w:hAnsi="方正仿宋_GB2312" w:eastAsia="方正仿宋_GB2312" w:cs="方正仿宋_GB2312"/>
          <w:i w:val="0"/>
          <w:iCs w:val="0"/>
          <w:caps w:val="0"/>
          <w:color w:val="000000"/>
          <w:spacing w:val="0"/>
          <w:sz w:val="28"/>
          <w:szCs w:val="28"/>
        </w:rPr>
        <w:t>条。</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（二）依申请公开情况</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lang w:eastAsia="zh-CN"/>
        </w:rPr>
        <w:t>2023</w:t>
      </w:r>
      <w:r>
        <w:rPr>
          <w:rFonts w:hint="eastAsia" w:ascii="方正仿宋_GB2312" w:hAnsi="方正仿宋_GB2312" w:eastAsia="方正仿宋_GB2312" w:cs="方正仿宋_GB2312"/>
          <w:i w:val="0"/>
          <w:iCs w:val="0"/>
          <w:caps w:val="0"/>
          <w:color w:val="000000"/>
          <w:spacing w:val="0"/>
          <w:sz w:val="28"/>
          <w:szCs w:val="28"/>
        </w:rPr>
        <w:t>年度南口镇依申请公开信息</w:t>
      </w:r>
      <w:r>
        <w:rPr>
          <w:rFonts w:hint="eastAsia" w:ascii="方正仿宋_GB2312" w:hAnsi="方正仿宋_GB2312" w:eastAsia="方正仿宋_GB2312" w:cs="方正仿宋_GB2312"/>
          <w:i w:val="0"/>
          <w:iCs w:val="0"/>
          <w:caps w:val="0"/>
          <w:color w:val="000000"/>
          <w:spacing w:val="0"/>
          <w:sz w:val="28"/>
          <w:szCs w:val="28"/>
          <w:lang w:val="en-US" w:eastAsia="zh-CN"/>
        </w:rPr>
        <w:t>0</w:t>
      </w:r>
      <w:r>
        <w:rPr>
          <w:rFonts w:hint="eastAsia" w:ascii="方正仿宋_GB2312" w:hAnsi="方正仿宋_GB2312" w:eastAsia="方正仿宋_GB2312" w:cs="方正仿宋_GB2312"/>
          <w:i w:val="0"/>
          <w:iCs w:val="0"/>
          <w:caps w:val="0"/>
          <w:color w:val="000000"/>
          <w:spacing w:val="0"/>
          <w:sz w:val="28"/>
          <w:szCs w:val="28"/>
        </w:rPr>
        <w:t>条，无因政府信息公开工作申请行政复议、提起行政诉讼情况发生。</w:t>
      </w:r>
    </w:p>
    <w:p>
      <w:pPr>
        <w:pStyle w:val="3"/>
        <w:keepNext w:val="0"/>
        <w:keepLines w:val="0"/>
        <w:widowControl/>
        <w:suppressLineNumbers w:val="0"/>
        <w:spacing w:before="0" w:beforeAutospacing="0" w:after="0" w:afterAutospacing="0" w:line="400" w:lineRule="atLeast"/>
        <w:ind w:firstLine="560" w:firstLineChars="200"/>
        <w:jc w:val="left"/>
        <w:rPr>
          <w:rFonts w:hint="eastAsia" w:ascii="方正仿宋_GB2312" w:hAnsi="方正仿宋_GB2312" w:eastAsia="方正仿宋_GB2312" w:cs="方正仿宋_GB2312"/>
          <w:i w:val="0"/>
          <w:iCs w:val="0"/>
          <w:caps w:val="0"/>
          <w:color w:val="000000"/>
          <w:spacing w:val="0"/>
          <w:sz w:val="28"/>
          <w:szCs w:val="28"/>
        </w:rPr>
      </w:pPr>
      <w:bookmarkStart w:id="0" w:name="_GoBack"/>
      <w:bookmarkEnd w:id="0"/>
      <w:r>
        <w:rPr>
          <w:rFonts w:hint="eastAsia" w:ascii="方正仿宋_GB2312" w:hAnsi="方正仿宋_GB2312" w:eastAsia="方正仿宋_GB2312" w:cs="方正仿宋_GB2312"/>
          <w:i w:val="0"/>
          <w:iCs w:val="0"/>
          <w:caps w:val="0"/>
          <w:color w:val="000000"/>
          <w:spacing w:val="0"/>
          <w:sz w:val="28"/>
          <w:szCs w:val="28"/>
        </w:rPr>
        <w:t>（三）政府信息管理</w:t>
      </w:r>
    </w:p>
    <w:p>
      <w:pPr>
        <w:pStyle w:val="3"/>
        <w:keepNext w:val="0"/>
        <w:keepLines w:val="0"/>
        <w:widowControl/>
        <w:suppressLineNumbers w:val="0"/>
        <w:spacing w:before="0" w:beforeAutospacing="0" w:after="0" w:afterAutospacing="0" w:line="400" w:lineRule="atLeast"/>
        <w:ind w:firstLine="560" w:firstLineChars="20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rPr>
        <w:t>我镇高度重视政务公开工作，建立健全政务信息更新巡查机制，一是规范机制，促进政务公开平稳有序。二是压实责任，严守信息发布“三审”程序。进一步提高思想认识，把加强网站内容管理作为落实意识形态工作责任制的一项重要工作来抓。按照“谁主管、谁负责、谁公开、谁审查、先审查、后公开”的原则，落实责任，细化措施，强化管理，由党政办干事对政务信息进行巡查，实时监测各栏目各板块内容时效性，及时公开政府文件，认真落实政府信息公开各项制度，实现政府信息公开常态化。</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（四）政府信息公开平台建设</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，2023年我</w:t>
      </w:r>
      <w:r>
        <w:rPr>
          <w:rFonts w:hint="eastAsia" w:ascii="方正仿宋_GB2312" w:hAnsi="方正仿宋_GB2312" w:eastAsia="方正仿宋_GB2312" w:cs="方正仿宋_GB2312"/>
          <w:i w:val="0"/>
          <w:iCs w:val="0"/>
          <w:caps w:val="0"/>
          <w:color w:val="000000"/>
          <w:spacing w:val="0"/>
          <w:sz w:val="28"/>
          <w:szCs w:val="28"/>
          <w:lang w:val="en-US" w:eastAsia="zh-CN"/>
        </w:rPr>
        <w:t>镇</w:t>
      </w:r>
      <w:r>
        <w:rPr>
          <w:rFonts w:hint="eastAsia" w:ascii="方正仿宋_GB2312" w:hAnsi="方正仿宋_GB2312" w:eastAsia="方正仿宋_GB2312" w:cs="方正仿宋_GB2312"/>
          <w:i w:val="0"/>
          <w:iCs w:val="0"/>
          <w:caps w:val="0"/>
          <w:color w:val="000000"/>
          <w:spacing w:val="0"/>
          <w:sz w:val="28"/>
          <w:szCs w:val="28"/>
        </w:rPr>
        <w:t>进一步加强平台建设</w:t>
      </w:r>
      <w:r>
        <w:rPr>
          <w:rFonts w:hint="eastAsia" w:ascii="方正仿宋_GB2312" w:hAnsi="方正仿宋_GB2312" w:eastAsia="方正仿宋_GB2312" w:cs="方正仿宋_GB2312"/>
          <w:i w:val="0"/>
          <w:iCs w:val="0"/>
          <w:caps w:val="0"/>
          <w:color w:val="000000"/>
          <w:spacing w:val="0"/>
          <w:sz w:val="28"/>
          <w:szCs w:val="28"/>
          <w:lang w:eastAsia="zh-CN"/>
        </w:rPr>
        <w:t>，</w:t>
      </w:r>
      <w:r>
        <w:rPr>
          <w:rFonts w:hint="eastAsia" w:ascii="方正仿宋_GB2312" w:hAnsi="方正仿宋_GB2312" w:eastAsia="方正仿宋_GB2312" w:cs="方正仿宋_GB2312"/>
          <w:i w:val="0"/>
          <w:iCs w:val="0"/>
          <w:caps w:val="0"/>
          <w:color w:val="000000"/>
          <w:spacing w:val="0"/>
          <w:sz w:val="28"/>
          <w:szCs w:val="28"/>
        </w:rPr>
        <w:t>多渠道推进政务公开，根据政务信息公开工作要求，</w:t>
      </w:r>
      <w:r>
        <w:rPr>
          <w:rFonts w:hint="eastAsia" w:ascii="方正仿宋_GB2312" w:hAnsi="方正仿宋_GB2312" w:eastAsia="方正仿宋_GB2312" w:cs="方正仿宋_GB2312"/>
          <w:i w:val="0"/>
          <w:iCs w:val="0"/>
          <w:caps w:val="0"/>
          <w:color w:val="000000"/>
          <w:spacing w:val="0"/>
          <w:sz w:val="28"/>
          <w:szCs w:val="28"/>
        </w:rPr>
        <w:t>通过将乐县人民政府网站、村务公开栏、宣传栏、电子屏幕</w:t>
      </w:r>
      <w:r>
        <w:rPr>
          <w:rFonts w:hint="eastAsia" w:ascii="方正仿宋_GB2312" w:hAnsi="方正仿宋_GB2312" w:eastAsia="方正仿宋_GB2312" w:cs="方正仿宋_GB2312"/>
          <w:i w:val="0"/>
          <w:iCs w:val="0"/>
          <w:caps w:val="0"/>
          <w:color w:val="000000"/>
          <w:spacing w:val="0"/>
          <w:sz w:val="28"/>
          <w:szCs w:val="28"/>
        </w:rPr>
        <w:t>、微信公众号、“e三明”APP和12345网上便民平台等及时发布信息线下设立政务公开窗口，提供信息公开申请、办事咨询答复等服务，做好政策解读和办事服务工作</w:t>
      </w:r>
      <w:r>
        <w:rPr>
          <w:rFonts w:hint="eastAsia" w:ascii="方正仿宋_GB2312" w:hAnsi="方正仿宋_GB2312" w:eastAsia="方正仿宋_GB2312" w:cs="方正仿宋_GB2312"/>
          <w:i w:val="0"/>
          <w:iCs w:val="0"/>
          <w:caps w:val="0"/>
          <w:color w:val="000000"/>
          <w:spacing w:val="0"/>
          <w:sz w:val="28"/>
          <w:szCs w:val="28"/>
          <w:lang w:eastAsia="zh-CN"/>
        </w:rPr>
        <w:t>，</w:t>
      </w:r>
      <w:r>
        <w:rPr>
          <w:rFonts w:hint="eastAsia" w:ascii="方正仿宋_GB2312" w:hAnsi="方正仿宋_GB2312" w:eastAsia="方正仿宋_GB2312" w:cs="方正仿宋_GB2312"/>
          <w:i w:val="0"/>
          <w:iCs w:val="0"/>
          <w:caps w:val="0"/>
          <w:color w:val="000000"/>
          <w:spacing w:val="0"/>
          <w:sz w:val="28"/>
          <w:szCs w:val="28"/>
          <w:lang w:val="en-US" w:eastAsia="zh-CN"/>
        </w:rPr>
        <w:t>做到“线上+线下”</w:t>
      </w:r>
      <w:r>
        <w:rPr>
          <w:rFonts w:hint="eastAsia" w:ascii="方正仿宋_GB2312" w:hAnsi="方正仿宋_GB2312" w:eastAsia="方正仿宋_GB2312" w:cs="方正仿宋_GB2312"/>
          <w:i w:val="0"/>
          <w:iCs w:val="0"/>
          <w:caps w:val="0"/>
          <w:color w:val="000000"/>
          <w:spacing w:val="0"/>
          <w:sz w:val="28"/>
          <w:szCs w:val="28"/>
        </w:rPr>
        <w:t>，打造形式多样，内容丰富的信息公开平台。</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（五）监督保障</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val="en-US" w:eastAsia="zh-CN"/>
        </w:rPr>
        <w:t xml:space="preserve">    </w:t>
      </w:r>
      <w:r>
        <w:rPr>
          <w:rFonts w:hint="eastAsia" w:ascii="方正仿宋_GB2312" w:hAnsi="方正仿宋_GB2312" w:eastAsia="方正仿宋_GB2312" w:cs="方正仿宋_GB2312"/>
          <w:i w:val="0"/>
          <w:iCs w:val="0"/>
          <w:caps w:val="0"/>
          <w:color w:val="000000"/>
          <w:spacing w:val="0"/>
          <w:sz w:val="28"/>
          <w:szCs w:val="28"/>
        </w:rPr>
        <w:t>强化组织保障，充实工作力量，梳理信息公开内容。为了提高依法公开水平，确保做到信息公开重点突出、内容明确、更新及时，我</w:t>
      </w:r>
      <w:r>
        <w:rPr>
          <w:rFonts w:hint="eastAsia" w:ascii="方正仿宋_GB2312" w:hAnsi="方正仿宋_GB2312" w:eastAsia="方正仿宋_GB2312" w:cs="方正仿宋_GB2312"/>
          <w:i w:val="0"/>
          <w:iCs w:val="0"/>
          <w:caps w:val="0"/>
          <w:color w:val="000000"/>
          <w:spacing w:val="0"/>
          <w:sz w:val="28"/>
          <w:szCs w:val="28"/>
          <w:lang w:val="en-US" w:eastAsia="zh-CN"/>
        </w:rPr>
        <w:t>镇</w:t>
      </w:r>
      <w:r>
        <w:rPr>
          <w:rFonts w:hint="eastAsia" w:ascii="方正仿宋_GB2312" w:hAnsi="方正仿宋_GB2312" w:eastAsia="方正仿宋_GB2312" w:cs="方正仿宋_GB2312"/>
          <w:i w:val="0"/>
          <w:iCs w:val="0"/>
          <w:caps w:val="0"/>
          <w:color w:val="000000"/>
          <w:spacing w:val="0"/>
          <w:sz w:val="28"/>
          <w:szCs w:val="28"/>
        </w:rPr>
        <w:t>严格依法管理，加强督促检查和监督，实行内部监督和接受群众反映。使政府信息公开工作制度化和规范化，切实做好信息公开工作</w:t>
      </w:r>
    </w:p>
    <w:p>
      <w:pPr>
        <w:pStyle w:val="3"/>
        <w:keepNext w:val="0"/>
        <w:keepLines w:val="0"/>
        <w:widowControl/>
        <w:suppressLineNumbers w:val="0"/>
        <w:spacing w:before="0" w:beforeAutospacing="0" w:after="0" w:afterAutospacing="0" w:line="400" w:lineRule="atLeast"/>
        <w:ind w:left="0" w:firstLine="0"/>
        <w:rPr>
          <w:rFonts w:ascii="宋体" w:hAnsi="宋体" w:eastAsia="宋体" w:cs="宋体"/>
          <w:color w:val="333333"/>
        </w:rPr>
      </w:pPr>
      <w:r>
        <w:rPr>
          <w:rStyle w:val="6"/>
          <w:rFonts w:hint="eastAsia" w:ascii="黑体" w:hAnsi="黑体" w:eastAsia="黑体" w:cs="黑体"/>
          <w:i w:val="0"/>
          <w:iCs w:val="0"/>
          <w:caps w:val="0"/>
          <w:color w:val="000000"/>
          <w:spacing w:val="0"/>
          <w:sz w:val="30"/>
          <w:szCs w:val="30"/>
        </w:rPr>
        <w:t>二、主动公开政府信息情况</w:t>
      </w:r>
    </w:p>
    <w:tbl>
      <w:tblPr>
        <w:tblStyle w:val="4"/>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本年</w:t>
            </w:r>
            <w:r>
              <w:rPr>
                <w:rFonts w:hint="eastAsia" w:ascii="宋体" w:hAnsi="宋体" w:eastAsia="宋体" w:cs="宋体"/>
                <w:kern w:val="0"/>
                <w:sz w:val="24"/>
                <w:lang w:bidi="ar"/>
              </w:rPr>
              <w:t>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现行有效件</w:t>
            </w:r>
            <w:r>
              <w:rPr>
                <w:rFonts w:hint="eastAsia" w:ascii="宋体" w:hAnsi="宋体" w:eastAsia="宋体" w:cs="宋体"/>
                <w:kern w:val="0"/>
                <w:sz w:val="24"/>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color w:val="000000"/>
                <w:kern w:val="0"/>
                <w:sz w:val="24"/>
                <w:lang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宋体"/>
                <w:sz w:val="24"/>
                <w:lang w:val="en-US" w:eastAsia="zh-CN"/>
              </w:rPr>
            </w:pPr>
            <w:r>
              <w:rPr>
                <w:rFonts w:hint="eastAsia" w:ascii="宋体" w:hAnsi="宋体" w:eastAsia="宋体" w:cs="宋体"/>
                <w:color w:val="000000"/>
                <w:kern w:val="0"/>
                <w:sz w:val="24"/>
                <w:lang w:val="en-US" w:eastAsia="zh-CN" w:bidi="ar"/>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default" w:eastAsia="宋体"/>
                <w:sz w:val="24"/>
                <w:lang w:val="en-US" w:eastAsia="zh-CN"/>
              </w:rPr>
            </w:pPr>
            <w:r>
              <w:rPr>
                <w:rFonts w:hint="eastAsia" w:eastAsia="宋体"/>
                <w:sz w:val="24"/>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Theme="minorEastAsia"/>
                <w:sz w:val="24"/>
                <w:lang w:val="en-US" w:eastAsia="zh-CN"/>
              </w:rPr>
            </w:pPr>
            <w:r>
              <w:rPr>
                <w:rFonts w:hint="eastAsia"/>
                <w:sz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color w:val="000000"/>
                <w:kern w:val="0"/>
                <w:sz w:val="24"/>
                <w:lang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Theme="minorEastAsia"/>
                <w:sz w:val="24"/>
                <w:lang w:val="en-US" w:eastAsia="zh-CN"/>
              </w:rPr>
            </w:pPr>
            <w:r>
              <w:rPr>
                <w:rFonts w:hint="eastAsia"/>
                <w:sz w:val="24"/>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Theme="minorEastAsia"/>
                <w:sz w:val="24"/>
                <w:lang w:val="en-US" w:eastAsia="zh-CN"/>
              </w:rPr>
            </w:pPr>
            <w:r>
              <w:rPr>
                <w:rFonts w:hint="eastAsia"/>
                <w:sz w:val="24"/>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Theme="minorEastAsia"/>
                <w:sz w:val="24"/>
                <w:lang w:val="en-US" w:eastAsia="zh-CN"/>
              </w:rPr>
            </w:pPr>
            <w:r>
              <w:rPr>
                <w:rFonts w:hint="eastAsia"/>
                <w:sz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color w:val="000000"/>
                <w:kern w:val="0"/>
                <w:sz w:val="24"/>
                <w:lang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Calibri" w:hAnsi="Calibri" w:cs="Calibri"/>
                <w:kern w:val="0"/>
                <w:sz w:val="24"/>
                <w:lang w:val="en-US" w:eastAsia="zh-CN"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color w:val="000000"/>
                <w:kern w:val="0"/>
                <w:sz w:val="24"/>
                <w:lang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Theme="minorEastAsia"/>
                <w:sz w:val="24"/>
                <w:lang w:val="en-US" w:eastAsia="zh-CN"/>
              </w:rPr>
            </w:pPr>
            <w:r>
              <w:rPr>
                <w:rFonts w:hint="eastAsia"/>
                <w:sz w:val="24"/>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color w:val="000000"/>
                <w:kern w:val="0"/>
                <w:sz w:val="24"/>
                <w:lang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rFonts w:hint="eastAsia" w:eastAsiaTheme="minorEastAsia"/>
                <w:sz w:val="24"/>
                <w:lang w:val="en-US" w:eastAsia="zh-CN"/>
              </w:rPr>
            </w:pPr>
            <w:r>
              <w:rPr>
                <w:rFonts w:hint="eastAsia"/>
                <w:sz w:val="24"/>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信息内容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color w:val="000000"/>
                <w:kern w:val="0"/>
                <w:sz w:val="24"/>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color w:val="000000"/>
                <w:kern w:val="0"/>
                <w:sz w:val="24"/>
                <w:lang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rPr>
                <w:rFonts w:ascii="宋体"/>
                <w:sz w:val="24"/>
              </w:rPr>
            </w:pPr>
          </w:p>
        </w:tc>
      </w:tr>
    </w:tbl>
    <w:p>
      <w:pPr>
        <w:pStyle w:val="3"/>
        <w:keepNext w:val="0"/>
        <w:keepLines w:val="0"/>
        <w:widowControl/>
        <w:suppressLineNumbers w:val="0"/>
        <w:spacing w:before="0" w:beforeAutospacing="0" w:after="0" w:afterAutospacing="0" w:line="400" w:lineRule="atLeast"/>
        <w:ind w:left="0" w:firstLine="0"/>
        <w:rPr>
          <w:rFonts w:ascii="宋体" w:hAnsi="宋体" w:eastAsia="宋体" w:cs="宋体"/>
          <w:color w:val="333333"/>
        </w:rPr>
      </w:pPr>
      <w:r>
        <w:rPr>
          <w:rStyle w:val="6"/>
          <w:rFonts w:hint="eastAsia" w:ascii="黑体" w:hAnsi="黑体" w:eastAsia="黑体" w:cs="黑体"/>
          <w:i w:val="0"/>
          <w:iCs w:val="0"/>
          <w:caps w:val="0"/>
          <w:color w:val="000000"/>
          <w:spacing w:val="0"/>
          <w:sz w:val="30"/>
          <w:szCs w:val="30"/>
        </w:rPr>
        <w:t>三、收到和处理政府信息公开申请情况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70"/>
        <w:gridCol w:w="949"/>
        <w:gridCol w:w="3206"/>
        <w:gridCol w:w="689"/>
        <w:gridCol w:w="689"/>
        <w:gridCol w:w="689"/>
        <w:gridCol w:w="689"/>
        <w:gridCol w:w="689"/>
        <w:gridCol w:w="689"/>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4925"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widowControl/>
              <w:jc w:val="left"/>
              <w:rPr>
                <w:sz w:val="24"/>
              </w:rPr>
            </w:pPr>
            <w:r>
              <w:rPr>
                <w:rFonts w:hint="eastAsia" w:ascii="楷体" w:hAnsi="楷体" w:eastAsia="楷体" w:cs="楷体"/>
                <w:kern w:val="0"/>
                <w:sz w:val="24"/>
                <w:lang w:bidi="ar"/>
              </w:rPr>
              <w:t>（本列数据的勾稽关系为：第一项加第二项之和，等于第三项加第四项之和）</w:t>
            </w:r>
          </w:p>
        </w:tc>
        <w:tc>
          <w:tcPr>
            <w:tcW w:w="4823"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9" w:type="dxa"/>
            <w:vMerge w:val="restart"/>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自然人</w:t>
            </w:r>
          </w:p>
        </w:tc>
        <w:tc>
          <w:tcPr>
            <w:tcW w:w="3445" w:type="dxa"/>
            <w:gridSpan w:val="5"/>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ascii="宋体"/>
                <w:sz w:val="24"/>
              </w:rPr>
            </w:pPr>
          </w:p>
        </w:tc>
        <w:tc>
          <w:tcPr>
            <w:tcW w:w="689" w:type="dxa"/>
            <w:vMerge w:val="continue"/>
            <w:tcBorders>
              <w:top w:val="nil"/>
              <w:left w:val="nil"/>
              <w:bottom w:val="single" w:color="auto" w:sz="8" w:space="0"/>
              <w:right w:val="single" w:color="auto" w:sz="8" w:space="0"/>
            </w:tcBorders>
            <w:shd w:val="clear" w:color="auto" w:fill="auto"/>
            <w:tcMar>
              <w:left w:w="57" w:type="dxa"/>
              <w:right w:w="57" w:type="dxa"/>
            </w:tcMar>
            <w:vAlign w:val="center"/>
          </w:tcPr>
          <w:p>
            <w:pPr>
              <w:rPr>
                <w:rFonts w:ascii="宋体"/>
                <w:sz w:val="24"/>
              </w:rPr>
            </w:pP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商业</w:t>
            </w:r>
          </w:p>
          <w:p>
            <w:pPr>
              <w:widowControl/>
              <w:jc w:val="center"/>
              <w:rPr>
                <w:sz w:val="24"/>
              </w:rPr>
            </w:pPr>
            <w:r>
              <w:rPr>
                <w:rFonts w:hint="eastAsia" w:ascii="宋体" w:hAnsi="宋体" w:eastAsia="宋体" w:cs="宋体"/>
                <w:kern w:val="0"/>
                <w:sz w:val="24"/>
                <w:lang w:bidi="ar"/>
              </w:rPr>
              <w:t>企业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科研</w:t>
            </w:r>
          </w:p>
          <w:p>
            <w:pPr>
              <w:widowControl/>
              <w:jc w:val="center"/>
              <w:rPr>
                <w:sz w:val="24"/>
              </w:rPr>
            </w:pPr>
            <w:r>
              <w:rPr>
                <w:rFonts w:hint="eastAsia" w:ascii="宋体" w:hAnsi="宋体" w:eastAsia="宋体" w:cs="宋体"/>
                <w:kern w:val="0"/>
                <w:sz w:val="24"/>
                <w:lang w:bidi="ar"/>
              </w:rPr>
              <w:t>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社会公益组织</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法律服务机构</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宋体" w:hAnsi="宋体" w:eastAsia="宋体" w:cs="宋体"/>
                <w:kern w:val="0"/>
                <w:sz w:val="24"/>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一、本年新收政府信息公开申请数量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sz w:val="24"/>
                <w:lang w:val="en-US" w:eastAsia="zh-CN"/>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sz w:val="24"/>
                <w:lang w:val="en-US" w:eastAsia="zh-CN"/>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sz w:val="24"/>
                <w:lang w:val="en-US" w:eastAsia="zh-CN"/>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sz w:val="24"/>
                <w:lang w:val="en-US" w:eastAsia="zh-CN"/>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sz w:val="24"/>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eastAsiaTheme="minorEastAsia"/>
                <w:sz w:val="24"/>
                <w:lang w:val="en-US" w:eastAsia="zh-CN"/>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cPr>
          <w:p>
            <w:pPr>
              <w:widowControl/>
              <w:jc w:val="center"/>
              <w:rPr>
                <w:rFonts w:hint="eastAsia" w:eastAsiaTheme="minorEastAsia"/>
                <w:sz w:val="24"/>
                <w:lang w:val="en-US" w:eastAsia="zh-CN"/>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二、上年结转政府信息公开申请数量</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restart"/>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三、本年度办理结果</w:t>
            </w: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（一）予以公开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（二）部分公开</w:t>
            </w:r>
            <w:r>
              <w:rPr>
                <w:rFonts w:hint="eastAsia" w:ascii="楷体" w:hAnsi="楷体" w:eastAsia="楷体" w:cs="楷体"/>
                <w:kern w:val="0"/>
                <w:sz w:val="24"/>
                <w:lang w:bidi="ar"/>
              </w:rPr>
              <w:t>（区分处理的，只计这一情形，不计其他情形）</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（三）不予公开</w:t>
            </w: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1.属于国家秘密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2.其他法律行政法规禁止公开</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3.危及“三安全一稳定”</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4.保护第三方合法权益</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5.属于三类内部事务信息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6.属于四类过程性信息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7.属于行政执法案卷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8.属于行政查询事项</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（四）无法提供</w:t>
            </w: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1.本机关不掌握相关政府信息</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2.没有现成信息需要另行制作</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3.补正后申请内容仍不明确</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restart"/>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（五）不予处理</w:t>
            </w: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1.信访举报投诉类申请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2.重复申请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3.要求提供公开出版物</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tcPr>
          <w:p>
            <w:pPr>
              <w:widowControl/>
              <w:jc w:val="left"/>
              <w:rPr>
                <w:sz w:val="24"/>
              </w:rPr>
            </w:pPr>
            <w:r>
              <w:rPr>
                <w:rFonts w:hint="eastAsia" w:ascii="宋体" w:hAnsi="宋体" w:eastAsia="宋体" w:cs="宋体"/>
                <w:kern w:val="0"/>
                <w:sz w:val="24"/>
                <w:lang w:bidi="ar"/>
              </w:rPr>
              <w:t>4.无正当理由大量反复申请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nil"/>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rPr>
                <w:sz w:val="24"/>
              </w:rPr>
            </w:pPr>
            <w:r>
              <w:rPr>
                <w:rFonts w:hint="eastAsia" w:ascii="宋体" w:hAnsi="宋体" w:eastAsia="宋体" w:cs="宋体"/>
                <w:kern w:val="0"/>
                <w:sz w:val="24"/>
                <w:lang w:bidi="ar"/>
              </w:rPr>
              <w:t>5.要求行政机关确认或重新出具已获取信息</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outset"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restart"/>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（六）其他处理</w:t>
            </w: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sz w:val="24"/>
              </w:rPr>
            </w:pPr>
            <w:r>
              <w:rPr>
                <w:rFonts w:hint="eastAsia" w:ascii="宋体" w:hAnsi="宋体" w:eastAsia="宋体" w:cs="宋体"/>
                <w:kern w:val="0"/>
                <w:sz w:val="24"/>
                <w:lang w:bidi="ar"/>
              </w:rPr>
              <w:t>1.申请人无正当理由逾期不补正、行政机关不再处理其政府信息公开申请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rPr>
                <w:sz w:val="24"/>
              </w:rPr>
            </w:pPr>
            <w:r>
              <w:rPr>
                <w:rFonts w:hint="eastAsia" w:ascii="宋体" w:hAnsi="宋体" w:eastAsia="宋体" w:cs="宋体"/>
                <w:kern w:val="0"/>
                <w:sz w:val="24"/>
                <w:lang w:bidi="ar"/>
              </w:rPr>
              <w:t>2.申请人逾期未按收费通知要求缴纳费用、行政机关不再处理其政府信息公开申请</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949" w:type="dxa"/>
            <w:vMerge w:val="continue"/>
            <w:tcBorders>
              <w:top w:val="outset" w:color="auto" w:sz="8" w:space="0"/>
              <w:left w:val="nil"/>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3206"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3.其他</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0" w:type="dxa"/>
            <w:vMerge w:val="continue"/>
            <w:tcBorders>
              <w:top w:val="nil"/>
              <w:left w:val="single" w:color="auto" w:sz="8" w:space="0"/>
              <w:bottom w:val="outset" w:color="auto" w:sz="8" w:space="0"/>
              <w:right w:val="single" w:color="auto" w:sz="8" w:space="0"/>
            </w:tcBorders>
            <w:shd w:val="clear" w:color="auto" w:fill="auto"/>
            <w:tcMar>
              <w:left w:w="57" w:type="dxa"/>
              <w:right w:w="57" w:type="dxa"/>
            </w:tcMar>
            <w:vAlign w:val="center"/>
          </w:tcPr>
          <w:p>
            <w:pPr>
              <w:rPr>
                <w:rFonts w:ascii="宋体"/>
                <w:sz w:val="24"/>
              </w:rPr>
            </w:pPr>
          </w:p>
        </w:tc>
        <w:tc>
          <w:tcPr>
            <w:tcW w:w="4155"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（七）总计</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5"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widowControl/>
              <w:jc w:val="left"/>
              <w:rPr>
                <w:sz w:val="24"/>
              </w:rPr>
            </w:pPr>
            <w:r>
              <w:rPr>
                <w:rFonts w:hint="eastAsia" w:ascii="宋体" w:hAnsi="宋体" w:eastAsia="宋体" w:cs="宋体"/>
                <w:kern w:val="0"/>
                <w:sz w:val="24"/>
                <w:lang w:bidi="ar"/>
              </w:rPr>
              <w:t>四、结转下年度继续办理</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r>
    </w:tbl>
    <w:p>
      <w:pPr>
        <w:pStyle w:val="3"/>
        <w:keepNext w:val="0"/>
        <w:keepLines w:val="0"/>
        <w:widowControl/>
        <w:suppressLineNumbers w:val="0"/>
        <w:spacing w:before="0" w:beforeAutospacing="0" w:after="0" w:afterAutospacing="0" w:line="400" w:lineRule="atLeast"/>
        <w:ind w:left="0" w:firstLine="0"/>
        <w:rPr>
          <w:rFonts w:ascii="宋体" w:hAnsi="宋体" w:eastAsia="宋体" w:cs="宋体"/>
          <w:color w:val="333333"/>
          <w:sz w:val="24"/>
        </w:rPr>
      </w:pPr>
      <w:r>
        <w:rPr>
          <w:rStyle w:val="6"/>
          <w:rFonts w:hint="eastAsia" w:ascii="黑体" w:hAnsi="黑体" w:eastAsia="黑体" w:cs="黑体"/>
          <w:i w:val="0"/>
          <w:iCs w:val="0"/>
          <w:caps w:val="0"/>
          <w:color w:val="000000"/>
          <w:spacing w:val="0"/>
          <w:sz w:val="30"/>
          <w:szCs w:val="30"/>
        </w:rPr>
        <w:t>四、政府信息公开行政复议、行政诉讼情况</w:t>
      </w:r>
    </w:p>
    <w:tbl>
      <w:tblPr>
        <w:tblStyle w:val="4"/>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lang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结果</w:t>
            </w:r>
          </w:p>
          <w:p>
            <w:pPr>
              <w:widowControl/>
              <w:jc w:val="center"/>
              <w:rPr>
                <w:sz w:val="24"/>
              </w:rPr>
            </w:pPr>
            <w:r>
              <w:rPr>
                <w:rFonts w:hint="eastAsia" w:ascii="宋体" w:hAnsi="宋体" w:eastAsia="宋体" w:cs="宋体"/>
                <w:kern w:val="0"/>
                <w:sz w:val="24"/>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其他</w:t>
            </w:r>
          </w:p>
          <w:p>
            <w:pPr>
              <w:widowControl/>
              <w:jc w:val="center"/>
              <w:rPr>
                <w:sz w:val="24"/>
              </w:rPr>
            </w:pPr>
            <w:r>
              <w:rPr>
                <w:rFonts w:hint="eastAsia" w:ascii="宋体" w:hAnsi="宋体" w:eastAsia="宋体" w:cs="宋体"/>
                <w:kern w:val="0"/>
                <w:sz w:val="24"/>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尚未</w:t>
            </w:r>
          </w:p>
          <w:p>
            <w:pPr>
              <w:widowControl/>
              <w:jc w:val="center"/>
              <w:rPr>
                <w:sz w:val="24"/>
              </w:rPr>
            </w:pPr>
            <w:r>
              <w:rPr>
                <w:rFonts w:hint="eastAsia" w:ascii="宋体" w:hAnsi="宋体" w:eastAsia="宋体" w:cs="宋体"/>
                <w:kern w:val="0"/>
                <w:sz w:val="24"/>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kern w:val="0"/>
                <w:sz w:val="24"/>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结果</w:t>
            </w:r>
          </w:p>
          <w:p>
            <w:pPr>
              <w:widowControl/>
              <w:jc w:val="center"/>
              <w:rPr>
                <w:sz w:val="24"/>
              </w:rPr>
            </w:pPr>
            <w:r>
              <w:rPr>
                <w:rFonts w:hint="eastAsia" w:ascii="宋体" w:hAnsi="宋体" w:eastAsia="宋体" w:cs="宋体"/>
                <w:kern w:val="0"/>
                <w:sz w:val="24"/>
                <w:lang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结果</w:t>
            </w:r>
          </w:p>
          <w:p>
            <w:pPr>
              <w:widowControl/>
              <w:jc w:val="center"/>
              <w:rPr>
                <w:sz w:val="24"/>
              </w:rPr>
            </w:pPr>
            <w:r>
              <w:rPr>
                <w:rFonts w:hint="eastAsia" w:ascii="宋体" w:hAnsi="宋体" w:eastAsia="宋体" w:cs="宋体"/>
                <w:kern w:val="0"/>
                <w:sz w:val="24"/>
                <w:lang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其他</w:t>
            </w:r>
          </w:p>
          <w:p>
            <w:pPr>
              <w:widowControl/>
              <w:jc w:val="center"/>
              <w:rPr>
                <w:sz w:val="24"/>
              </w:rPr>
            </w:pPr>
            <w:r>
              <w:rPr>
                <w:rFonts w:hint="eastAsia" w:ascii="宋体" w:hAnsi="宋体" w:eastAsia="宋体" w:cs="宋体"/>
                <w:kern w:val="0"/>
                <w:sz w:val="24"/>
                <w:lang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尚未</w:t>
            </w:r>
          </w:p>
          <w:p>
            <w:pPr>
              <w:widowControl/>
              <w:jc w:val="center"/>
              <w:rPr>
                <w:sz w:val="24"/>
              </w:rPr>
            </w:pPr>
            <w:r>
              <w:rPr>
                <w:rFonts w:hint="eastAsia" w:ascii="宋体" w:hAnsi="宋体" w:eastAsia="宋体" w:cs="宋体"/>
                <w:kern w:val="0"/>
                <w:sz w:val="24"/>
                <w:lang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color w:val="000000"/>
                <w:kern w:val="0"/>
                <w:sz w:val="24"/>
                <w:lang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结果</w:t>
            </w:r>
          </w:p>
          <w:p>
            <w:pPr>
              <w:widowControl/>
              <w:jc w:val="center"/>
              <w:rPr>
                <w:sz w:val="24"/>
              </w:rPr>
            </w:pPr>
            <w:r>
              <w:rPr>
                <w:rFonts w:hint="eastAsia" w:ascii="宋体" w:hAnsi="宋体" w:eastAsia="宋体" w:cs="宋体"/>
                <w:kern w:val="0"/>
                <w:sz w:val="24"/>
                <w:lang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结果</w:t>
            </w:r>
          </w:p>
          <w:p>
            <w:pPr>
              <w:widowControl/>
              <w:jc w:val="center"/>
              <w:rPr>
                <w:sz w:val="24"/>
              </w:rPr>
            </w:pPr>
            <w:r>
              <w:rPr>
                <w:rFonts w:hint="eastAsia" w:ascii="宋体" w:hAnsi="宋体" w:eastAsia="宋体" w:cs="宋体"/>
                <w:kern w:val="0"/>
                <w:sz w:val="24"/>
                <w:lang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bidi="ar"/>
              </w:rPr>
              <w:t>其他</w:t>
            </w:r>
          </w:p>
          <w:p>
            <w:pPr>
              <w:widowControl/>
              <w:jc w:val="center"/>
              <w:rPr>
                <w:sz w:val="24"/>
              </w:rPr>
            </w:pPr>
            <w:r>
              <w:rPr>
                <w:rFonts w:hint="eastAsia" w:ascii="宋体" w:hAnsi="宋体" w:eastAsia="宋体" w:cs="宋体"/>
                <w:color w:val="000000"/>
                <w:kern w:val="0"/>
                <w:sz w:val="24"/>
                <w:lang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4"/>
                <w:lang w:eastAsia="zh-CN" w:bidi="ar"/>
              </w:rPr>
            </w:pPr>
            <w:r>
              <w:rPr>
                <w:rFonts w:hint="eastAsia" w:ascii="宋体" w:hAnsi="宋体" w:eastAsia="宋体" w:cs="宋体"/>
                <w:kern w:val="0"/>
                <w:sz w:val="24"/>
                <w:lang w:bidi="ar"/>
              </w:rPr>
              <w:t>尚未</w:t>
            </w:r>
          </w:p>
          <w:p>
            <w:pPr>
              <w:widowControl/>
              <w:jc w:val="center"/>
              <w:rPr>
                <w:sz w:val="24"/>
              </w:rPr>
            </w:pPr>
            <w:r>
              <w:rPr>
                <w:rFonts w:hint="eastAsia" w:ascii="宋体" w:hAnsi="宋体" w:eastAsia="宋体" w:cs="宋体"/>
                <w:kern w:val="0"/>
                <w:sz w:val="24"/>
                <w:lang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sz w:val="24"/>
              </w:rPr>
            </w:pPr>
            <w:r>
              <w:rPr>
                <w:rFonts w:hint="eastAsia" w:ascii="宋体" w:hAnsi="宋体" w:eastAsia="宋体" w:cs="宋体"/>
                <w:color w:val="000000"/>
                <w:kern w:val="0"/>
                <w:sz w:val="24"/>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heme="minorHAnsi" w:hAnsiTheme="minorHAnsi" w:eastAsiaTheme="minorEastAsia" w:cstheme="minorBidi"/>
                <w:kern w:val="2"/>
                <w:sz w:val="24"/>
                <w:szCs w:val="24"/>
                <w:lang w:val="en-US" w:eastAsia="zh-CN" w:bidi="ar-SA"/>
              </w:rPr>
            </w:pPr>
            <w:r>
              <w:rPr>
                <w:rFonts w:hint="eastAsia" w:ascii="Calibri" w:hAnsi="Calibri" w:cs="Calibri"/>
                <w:kern w:val="0"/>
                <w:sz w:val="24"/>
                <w:lang w:val="en-US" w:eastAsia="zh-CN" w:bidi="ar"/>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Theme="minorHAnsi" w:hAnsiTheme="minorHAnsi" w:eastAsiaTheme="minorEastAsia" w:cstheme="minorBidi"/>
                <w:kern w:val="2"/>
                <w:sz w:val="24"/>
                <w:szCs w:val="24"/>
                <w:lang w:val="en-US" w:eastAsia="zh-CN" w:bidi="ar-SA"/>
              </w:rPr>
            </w:pPr>
            <w:r>
              <w:rPr>
                <w:rFonts w:hint="eastAsia"/>
                <w:sz w:val="24"/>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r>
    </w:tbl>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Style w:val="6"/>
          <w:rFonts w:hint="eastAsia" w:ascii="黑体" w:hAnsi="黑体" w:eastAsia="黑体" w:cs="黑体"/>
          <w:i w:val="0"/>
          <w:iCs w:val="0"/>
          <w:caps w:val="0"/>
          <w:color w:val="000000"/>
          <w:spacing w:val="0"/>
          <w:sz w:val="30"/>
          <w:szCs w:val="30"/>
          <w:lang w:val="en-US" w:eastAsia="zh-CN"/>
        </w:rPr>
        <w:t>五</w:t>
      </w:r>
      <w:r>
        <w:rPr>
          <w:rStyle w:val="6"/>
          <w:rFonts w:hint="eastAsia" w:ascii="黑体" w:hAnsi="黑体" w:eastAsia="黑体" w:cs="黑体"/>
          <w:i w:val="0"/>
          <w:iCs w:val="0"/>
          <w:caps w:val="0"/>
          <w:color w:val="000000"/>
          <w:spacing w:val="0"/>
          <w:sz w:val="30"/>
          <w:szCs w:val="30"/>
        </w:rPr>
        <w:t>、存在的主要问题及改进情况</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Fonts w:hint="eastAsia" w:ascii="方正仿宋_GB2312" w:hAnsi="方正仿宋_GB2312" w:eastAsia="方正仿宋_GB2312" w:cs="方正仿宋_GB2312"/>
          <w:i w:val="0"/>
          <w:iCs w:val="0"/>
          <w:caps w:val="0"/>
          <w:color w:val="000000"/>
          <w:spacing w:val="0"/>
          <w:sz w:val="28"/>
          <w:szCs w:val="28"/>
        </w:rPr>
        <w:t>我镇政府信息公开工作在全镇的共同努力下，广大人民群众的支持下，也还存在一些问题：一是政府信息公开工作与其他业务工作融合程度还需进一步加强；二是对公开工作的重视程度有待增强；三是要在政府工作人员的综合素质上有待提升。</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lang w:eastAsia="zh-CN"/>
        </w:rPr>
      </w:pPr>
      <w:r>
        <w:rPr>
          <w:rFonts w:hint="eastAsia" w:ascii="方正仿宋_GB2312" w:hAnsi="方正仿宋_GB2312" w:eastAsia="方正仿宋_GB2312" w:cs="方正仿宋_GB2312"/>
          <w:i w:val="0"/>
          <w:iCs w:val="0"/>
          <w:caps w:val="0"/>
          <w:color w:val="000000"/>
          <w:spacing w:val="0"/>
          <w:sz w:val="28"/>
          <w:szCs w:val="28"/>
        </w:rPr>
        <w:t>为此，下一步我镇将继续按照县政务公开领导组工作部署，认真做好以下几点：</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Fonts w:hint="eastAsia" w:ascii="方正仿宋_GB2312" w:hAnsi="方正仿宋_GB2312" w:eastAsia="方正仿宋_GB2312" w:cs="方正仿宋_GB2312"/>
          <w:i w:val="0"/>
          <w:iCs w:val="0"/>
          <w:caps w:val="0"/>
          <w:color w:val="000000"/>
          <w:spacing w:val="0"/>
          <w:sz w:val="28"/>
          <w:szCs w:val="28"/>
          <w:lang w:val="en-US" w:eastAsia="zh-CN"/>
        </w:rPr>
        <w:t>一是</w:t>
      </w:r>
      <w:r>
        <w:rPr>
          <w:rFonts w:hint="eastAsia" w:ascii="方正仿宋_GB2312" w:hAnsi="方正仿宋_GB2312" w:eastAsia="方正仿宋_GB2312" w:cs="方正仿宋_GB2312"/>
          <w:i w:val="0"/>
          <w:iCs w:val="0"/>
          <w:caps w:val="0"/>
          <w:color w:val="000000"/>
          <w:spacing w:val="0"/>
          <w:sz w:val="28"/>
          <w:szCs w:val="28"/>
        </w:rPr>
        <w:t>加大公开宣传力度，继续营造良好氛围。通过开展多种形式的宣传活动，让更多的人了解政府信息公开工作，同时不断加大督办力度，督促各相关</w:t>
      </w:r>
      <w:r>
        <w:rPr>
          <w:rFonts w:hint="eastAsia" w:ascii="方正仿宋_GB2312" w:hAnsi="方正仿宋_GB2312" w:eastAsia="方正仿宋_GB2312" w:cs="方正仿宋_GB2312"/>
          <w:i w:val="0"/>
          <w:iCs w:val="0"/>
          <w:caps w:val="0"/>
          <w:color w:val="000000"/>
          <w:spacing w:val="0"/>
          <w:sz w:val="28"/>
          <w:szCs w:val="28"/>
          <w:lang w:val="en-US" w:eastAsia="zh-CN"/>
        </w:rPr>
        <w:t>所站</w:t>
      </w:r>
      <w:r>
        <w:rPr>
          <w:rFonts w:hint="eastAsia" w:ascii="方正仿宋_GB2312" w:hAnsi="方正仿宋_GB2312" w:eastAsia="方正仿宋_GB2312" w:cs="方正仿宋_GB2312"/>
          <w:i w:val="0"/>
          <w:iCs w:val="0"/>
          <w:caps w:val="0"/>
          <w:color w:val="000000"/>
          <w:spacing w:val="0"/>
          <w:sz w:val="28"/>
          <w:szCs w:val="28"/>
        </w:rPr>
        <w:t>严格按有关规定和制度</w:t>
      </w:r>
      <w:r>
        <w:rPr>
          <w:rFonts w:hint="eastAsia" w:ascii="方正仿宋_GB2312" w:hAnsi="方正仿宋_GB2312" w:eastAsia="方正仿宋_GB2312" w:cs="方正仿宋_GB2312"/>
          <w:i w:val="0"/>
          <w:iCs w:val="0"/>
          <w:caps w:val="0"/>
          <w:color w:val="000000"/>
          <w:spacing w:val="0"/>
          <w:sz w:val="28"/>
          <w:szCs w:val="28"/>
          <w:lang w:val="en-US" w:eastAsia="zh-CN"/>
        </w:rPr>
        <w:t>对接</w:t>
      </w:r>
      <w:r>
        <w:rPr>
          <w:rFonts w:hint="eastAsia" w:ascii="方正仿宋_GB2312" w:hAnsi="方正仿宋_GB2312" w:eastAsia="方正仿宋_GB2312" w:cs="方正仿宋_GB2312"/>
          <w:i w:val="0"/>
          <w:iCs w:val="0"/>
          <w:caps w:val="0"/>
          <w:color w:val="000000"/>
          <w:spacing w:val="0"/>
          <w:sz w:val="28"/>
          <w:szCs w:val="28"/>
        </w:rPr>
        <w:t>好信息公开工作。</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Fonts w:hint="eastAsia" w:ascii="方正仿宋_GB2312" w:hAnsi="方正仿宋_GB2312" w:eastAsia="方正仿宋_GB2312" w:cs="方正仿宋_GB2312"/>
          <w:i w:val="0"/>
          <w:iCs w:val="0"/>
          <w:caps w:val="0"/>
          <w:color w:val="000000"/>
          <w:spacing w:val="0"/>
          <w:sz w:val="28"/>
          <w:szCs w:val="28"/>
          <w:lang w:val="en-US" w:eastAsia="zh-CN"/>
        </w:rPr>
        <w:t>二是加强组织领导，将信息公开常态化。要切实把政府信息公开纳入到日常工作当中，并作为重点认真抓好落实</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Fonts w:hint="eastAsia" w:ascii="方正仿宋_GB2312" w:hAnsi="方正仿宋_GB2312" w:eastAsia="方正仿宋_GB2312" w:cs="方正仿宋_GB2312"/>
          <w:i w:val="0"/>
          <w:iCs w:val="0"/>
          <w:caps w:val="0"/>
          <w:color w:val="000000"/>
          <w:spacing w:val="0"/>
          <w:sz w:val="28"/>
          <w:szCs w:val="28"/>
        </w:rPr>
        <w:t>三是加强队伍自身建设。进一步配齐政府信息公开工作人员，把思想政治素质好，并加强对现有从事政府信息公开工作人员的学习培训，提高素质，保证将各项工作圆满完成。</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Style w:val="6"/>
          <w:rFonts w:hint="eastAsia" w:ascii="黑体" w:hAnsi="黑体" w:eastAsia="黑体" w:cs="黑体"/>
          <w:i w:val="0"/>
          <w:iCs w:val="0"/>
          <w:caps w:val="0"/>
          <w:color w:val="000000"/>
          <w:spacing w:val="0"/>
          <w:sz w:val="30"/>
          <w:szCs w:val="30"/>
          <w:lang w:val="en-US" w:eastAsia="zh-CN"/>
        </w:rPr>
        <w:t>六</w:t>
      </w:r>
      <w:r>
        <w:rPr>
          <w:rStyle w:val="6"/>
          <w:rFonts w:hint="eastAsia" w:ascii="黑体" w:hAnsi="黑体" w:eastAsia="黑体" w:cs="黑体"/>
          <w:i w:val="0"/>
          <w:iCs w:val="0"/>
          <w:caps w:val="0"/>
          <w:color w:val="000000"/>
          <w:spacing w:val="0"/>
          <w:sz w:val="30"/>
          <w:szCs w:val="30"/>
        </w:rPr>
        <w:t>、其他需要报告的事项</w:t>
      </w:r>
    </w:p>
    <w:p>
      <w:pPr>
        <w:pStyle w:val="3"/>
        <w:keepNext w:val="0"/>
        <w:keepLines w:val="0"/>
        <w:widowControl/>
        <w:suppressLineNumbers w:val="0"/>
        <w:spacing w:before="0" w:beforeAutospacing="0" w:after="0" w:afterAutospacing="0" w:line="400" w:lineRule="atLeast"/>
        <w:ind w:left="0" w:firstLine="0"/>
        <w:jc w:val="left"/>
        <w:rPr>
          <w:rFonts w:hint="eastAsia" w:ascii="方正仿宋_GB2312" w:hAnsi="方正仿宋_GB2312" w:eastAsia="方正仿宋_GB2312" w:cs="方正仿宋_GB2312"/>
          <w:i w:val="0"/>
          <w:iCs w:val="0"/>
          <w:caps w:val="0"/>
          <w:color w:val="000000"/>
          <w:spacing w:val="0"/>
          <w:sz w:val="28"/>
          <w:szCs w:val="28"/>
        </w:rPr>
      </w:pPr>
      <w:r>
        <w:rPr>
          <w:rFonts w:hint="eastAsia" w:ascii="方正仿宋_GB2312" w:hAnsi="方正仿宋_GB2312" w:eastAsia="方正仿宋_GB2312" w:cs="方正仿宋_GB2312"/>
          <w:i w:val="0"/>
          <w:iCs w:val="0"/>
          <w:caps w:val="0"/>
          <w:color w:val="000000"/>
          <w:spacing w:val="0"/>
          <w:sz w:val="28"/>
          <w:szCs w:val="28"/>
          <w:lang w:eastAsia="zh-CN"/>
        </w:rPr>
        <w:t xml:space="preserve">    </w:t>
      </w:r>
      <w:r>
        <w:rPr>
          <w:rFonts w:hint="eastAsia" w:ascii="方正仿宋_GB2312" w:hAnsi="方正仿宋_GB2312" w:eastAsia="方正仿宋_GB2312" w:cs="方正仿宋_GB2312"/>
          <w:i w:val="0"/>
          <w:iCs w:val="0"/>
          <w:caps w:val="0"/>
          <w:color w:val="000000"/>
          <w:spacing w:val="0"/>
          <w:sz w:val="28"/>
          <w:szCs w:val="28"/>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B9E6B2-83DF-4B04-A4C8-B41562DDA5C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9EC2210-A391-4C99-99A2-448419248071}"/>
  </w:font>
  <w:font w:name="方正仿宋_GB2312">
    <w:panose1 w:val="02000000000000000000"/>
    <w:charset w:val="86"/>
    <w:family w:val="auto"/>
    <w:pitch w:val="default"/>
    <w:sig w:usb0="A00002BF" w:usb1="184F6CFA" w:usb2="00000012" w:usb3="00000000" w:csb0="00040001" w:csb1="00000000"/>
    <w:embedRegular r:id="rId3" w:fontKey="{44BC4F1F-66D1-4C36-A8BA-46430BACFFC5}"/>
  </w:font>
  <w:font w:name="楷体">
    <w:panose1 w:val="02010609060101010101"/>
    <w:charset w:val="86"/>
    <w:family w:val="modern"/>
    <w:pitch w:val="default"/>
    <w:sig w:usb0="800002BF" w:usb1="38CF7CFA" w:usb2="00000016" w:usb3="00000000" w:csb0="00040001" w:csb1="00000000"/>
    <w:embedRegular r:id="rId4" w:fontKey="{C72930F3-9958-41A3-BA5D-4472DA68DA9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YzliNTcxYTczMDhjZDMwZDJkYmNlZWI0OTg4ODkifQ=="/>
  </w:docVars>
  <w:rsids>
    <w:rsidRoot w:val="0BE27B62"/>
    <w:rsid w:val="0BE27B62"/>
    <w:rsid w:val="36DB6FB8"/>
    <w:rsid w:val="3AD9734D"/>
    <w:rsid w:val="5B276899"/>
    <w:rsid w:val="5E075446"/>
    <w:rsid w:val="62CC0FC4"/>
    <w:rsid w:val="63A322B8"/>
    <w:rsid w:val="7BD14636"/>
    <w:rsid w:val="7DFE1F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2024-01-12T01:04:00Z</dcterms:created>
  <dc:creator>My   prawer</dc:creator>
  <cp:lastModifiedBy>My   prawer</cp:lastModifiedBy>
  <dcterms:modified xsi:type="dcterms:W3CDTF">2024-01-19T07:46:37Z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FE87B4A7427945FDAF952DEA4E9CF6EF_11</vt:lpwstr>
  </property>
</Properties>
</file>