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477" w:tblpY="35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0"/>
        <w:gridCol w:w="1808"/>
      </w:tblGrid>
      <w:tr w14:paraId="6AFE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7" w:hRule="atLeast"/>
          <w:hidden/>
        </w:trPr>
        <w:tc>
          <w:tcPr>
            <w:tcW w:w="7470" w:type="dxa"/>
            <w:noWrap w:val="0"/>
            <w:vAlign w:val="center"/>
          </w:tcPr>
          <w:p w14:paraId="736F27D7">
            <w:pPr>
              <w:pStyle w:val="11"/>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distribute"/>
              <w:textAlignment w:val="auto"/>
              <w:outlineLvl w:val="9"/>
              <w:rPr>
                <w:rFonts w:hint="eastAsia" w:ascii="华文中宋" w:hAnsi="华文中宋" w:eastAsia="华文中宋"/>
                <w:b/>
                <w:vanish w:val="0"/>
                <w:color w:val="FF0000"/>
                <w:sz w:val="48"/>
              </w:rPr>
            </w:pPr>
            <w:bookmarkStart w:id="0" w:name="RedHead" w:colFirst="0" w:colLast="1"/>
            <w:bookmarkStart w:id="12" w:name="_GoBack"/>
            <w:bookmarkEnd w:id="12"/>
            <w:r>
              <w:rPr>
                <w:rFonts w:hint="eastAsia" w:ascii="方正小标宋简体" w:hAnsi="方正小标宋简体" w:eastAsia="方正小标宋简体"/>
                <w:b w:val="0"/>
                <w:vanish w:val="0"/>
                <w:color w:val="FF0000"/>
                <w:spacing w:val="-6"/>
                <w:w w:val="100"/>
                <w:kern w:val="0"/>
                <w:sz w:val="72"/>
                <w:szCs w:val="96"/>
                <w:lang w:val="en-US" w:eastAsia="zh-CN"/>
              </w:rPr>
              <w:t>将乐县工业和信息化局</w:t>
            </w:r>
          </w:p>
        </w:tc>
        <w:tc>
          <w:tcPr>
            <w:tcW w:w="1808" w:type="dxa"/>
            <w:vMerge w:val="restart"/>
            <w:noWrap w:val="0"/>
            <w:vAlign w:val="center"/>
          </w:tcPr>
          <w:p w14:paraId="139E3621">
            <w:pPr>
              <w:pStyle w:val="11"/>
              <w:keepNext w:val="0"/>
              <w:keepLines w:val="0"/>
              <w:pageBreakBefore w:val="0"/>
              <w:widowControl w:val="0"/>
              <w:kinsoku/>
              <w:wordWrap/>
              <w:overflowPunct/>
              <w:topLinePunct w:val="0"/>
              <w:autoSpaceDE/>
              <w:autoSpaceDN/>
              <w:bidi w:val="0"/>
              <w:adjustRightInd/>
              <w:spacing w:line="240" w:lineRule="auto"/>
              <w:jc w:val="right"/>
              <w:rPr>
                <w:rFonts w:ascii="华文中宋" w:hAnsi="华文中宋" w:eastAsia="华文中宋"/>
                <w:b/>
                <w:vanish w:val="0"/>
                <w:color w:val="FF0000"/>
                <w:sz w:val="48"/>
              </w:rPr>
            </w:pPr>
            <w:r>
              <w:rPr>
                <w:rFonts w:hint="eastAsia" w:ascii="方正小标宋简体" w:hAnsi="方正小标宋简体" w:eastAsia="方正小标宋简体"/>
                <w:b w:val="0"/>
                <w:vanish w:val="0"/>
                <w:color w:val="FF0000"/>
                <w:spacing w:val="-6"/>
                <w:w w:val="100"/>
                <w:kern w:val="0"/>
                <w:sz w:val="80"/>
                <w:szCs w:val="110"/>
              </w:rPr>
              <w:t>文件</w:t>
            </w:r>
          </w:p>
        </w:tc>
      </w:tr>
      <w:tr w14:paraId="0BB2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hidden/>
        </w:trPr>
        <w:tc>
          <w:tcPr>
            <w:tcW w:w="7470" w:type="dxa"/>
            <w:noWrap w:val="0"/>
            <w:vAlign w:val="center"/>
          </w:tcPr>
          <w:p w14:paraId="139FA357">
            <w:pPr>
              <w:pStyle w:val="11"/>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distribute"/>
              <w:textAlignment w:val="auto"/>
              <w:outlineLvl w:val="9"/>
              <w:rPr>
                <w:rFonts w:hint="eastAsia" w:ascii="方正小标宋简体" w:hAnsi="方正小标宋简体" w:eastAsia="方正小标宋简体"/>
                <w:b w:val="0"/>
                <w:vanish w:val="0"/>
                <w:color w:val="FF0000"/>
                <w:spacing w:val="-6"/>
                <w:w w:val="100"/>
                <w:kern w:val="0"/>
                <w:sz w:val="80"/>
                <w:szCs w:val="110"/>
                <w:lang w:val="en-US" w:eastAsia="zh-CN"/>
              </w:rPr>
            </w:pPr>
            <w:bookmarkStart w:id="1" w:name="jointunitname"/>
            <w:r>
              <w:rPr>
                <w:rFonts w:hint="eastAsia" w:ascii="方正小标宋简体" w:hAnsi="方正小标宋简体" w:eastAsia="方正小标宋简体"/>
                <w:b w:val="0"/>
                <w:vanish w:val="0"/>
                <w:color w:val="FF0000"/>
                <w:spacing w:val="-6"/>
                <w:w w:val="100"/>
                <w:kern w:val="0"/>
                <w:sz w:val="72"/>
                <w:szCs w:val="96"/>
                <w:lang w:val="en-US" w:eastAsia="zh-CN"/>
              </w:rPr>
              <w:t>将乐县财政局</w:t>
            </w:r>
            <w:bookmarkEnd w:id="1"/>
          </w:p>
          <w:p w14:paraId="6070BCAF">
            <w:pPr>
              <w:pStyle w:val="11"/>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distribute"/>
              <w:textAlignment w:val="auto"/>
              <w:outlineLvl w:val="9"/>
              <w:rPr>
                <w:rFonts w:hint="eastAsia" w:ascii="方正小标宋简体" w:hAnsi="方正小标宋简体" w:eastAsia="方正小标宋简体"/>
                <w:b w:val="0"/>
                <w:vanish w:val="0"/>
                <w:color w:val="FF0000"/>
                <w:spacing w:val="-6"/>
                <w:w w:val="100"/>
                <w:kern w:val="0"/>
                <w:sz w:val="72"/>
                <w:szCs w:val="96"/>
                <w:lang w:val="en-US" w:eastAsia="zh-CN"/>
              </w:rPr>
            </w:pPr>
            <w:r>
              <w:rPr>
                <w:rFonts w:hint="eastAsia" w:ascii="方正小标宋简体" w:hAnsi="方正小标宋简体" w:eastAsia="方正小标宋简体"/>
                <w:b w:val="0"/>
                <w:vanish w:val="0"/>
                <w:color w:val="FF0000"/>
                <w:spacing w:val="-6"/>
                <w:w w:val="100"/>
                <w:kern w:val="0"/>
                <w:sz w:val="72"/>
                <w:szCs w:val="96"/>
                <w:lang w:eastAsia="zh-CN"/>
              </w:rPr>
              <w:t>将乐县农业农村局</w:t>
            </w:r>
          </w:p>
        </w:tc>
        <w:tc>
          <w:tcPr>
            <w:tcW w:w="1808" w:type="dxa"/>
            <w:vMerge w:val="continue"/>
            <w:noWrap w:val="0"/>
            <w:vAlign w:val="top"/>
          </w:tcPr>
          <w:p w14:paraId="705A0DCA">
            <w:pPr>
              <w:pStyle w:val="11"/>
              <w:keepNext w:val="0"/>
              <w:keepLines w:val="0"/>
              <w:pageBreakBefore w:val="0"/>
              <w:widowControl w:val="0"/>
              <w:kinsoku/>
              <w:wordWrap/>
              <w:overflowPunct/>
              <w:topLinePunct w:val="0"/>
              <w:autoSpaceDE/>
              <w:autoSpaceDN/>
              <w:bidi w:val="0"/>
              <w:adjustRightInd/>
              <w:spacing w:line="240" w:lineRule="auto"/>
              <w:rPr>
                <w:rFonts w:ascii="宋体" w:hAnsi="宋体" w:eastAsia="宋体"/>
                <w:vanish w:val="0"/>
                <w:color w:val="FF0000"/>
              </w:rPr>
            </w:pPr>
          </w:p>
        </w:tc>
      </w:tr>
      <w:bookmarkEnd w:id="0"/>
    </w:tbl>
    <w:p w14:paraId="55CD8583">
      <w:pPr>
        <w:spacing w:line="560" w:lineRule="exact"/>
        <w:jc w:val="both"/>
        <w:rPr>
          <w:rFonts w:hint="default" w:ascii="方正小标宋简体" w:hAnsi="方正小标宋简体" w:eastAsia="楷体_GB2312" w:cs="方正小标宋简体"/>
          <w:sz w:val="44"/>
          <w:szCs w:val="44"/>
          <w:lang w:val="en-US" w:eastAsia="zh-CN"/>
        </w:rPr>
      </w:pPr>
      <w:r>
        <w:rPr>
          <w:rFonts w:ascii="仿宋_GB2312"/>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-318135</wp:posOffset>
                </wp:positionH>
                <wp:positionV relativeFrom="paragraph">
                  <wp:posOffset>2817495</wp:posOffset>
                </wp:positionV>
                <wp:extent cx="6186805" cy="1030605"/>
                <wp:effectExtent l="0" t="0" r="0" b="0"/>
                <wp:wrapNone/>
                <wp:docPr id="2" name="文本框 9"/>
                <wp:cNvGraphicFramePr/>
                <a:graphic xmlns:a="http://schemas.openxmlformats.org/drawingml/2006/main">
                  <a:graphicData uri="http://schemas.microsoft.com/office/word/2010/wordprocessingShape">
                    <wps:wsp>
                      <wps:cNvSpPr txBox="1"/>
                      <wps:spPr>
                        <a:xfrm>
                          <a:off x="0" y="0"/>
                          <a:ext cx="6186805" cy="1030605"/>
                        </a:xfrm>
                        <a:prstGeom prst="rect">
                          <a:avLst/>
                        </a:prstGeom>
                        <a:noFill/>
                        <a:ln>
                          <a:noFill/>
                        </a:ln>
                        <a:effectLst/>
                      </wps:spPr>
                      <wps:txbx>
                        <w:txbxContent>
                          <w:p w14:paraId="4CF92444">
                            <w:pPr>
                              <w:spacing w:line="560" w:lineRule="exact"/>
                              <w:ind w:firstLine="640" w:firstLineChars="200"/>
                              <w:jc w:val="both"/>
                              <w:rPr>
                                <w:rFonts w:hint="eastAsia"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rPr>
                              <w:t>将工信﹝202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号</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r>
                              <w:rPr>
                                <w:rFonts w:hint="eastAsia" w:ascii="仿宋_GB2312" w:hAnsi="仿宋_GB2312" w:eastAsia="仿宋_GB2312" w:cs="仿宋_GB2312"/>
                                <w:color w:val="000000"/>
                                <w:sz w:val="32"/>
                                <w:szCs w:val="32"/>
                              </w:rPr>
                              <w:t>签发人：</w:t>
                            </w:r>
                            <w:r>
                              <w:rPr>
                                <w:rFonts w:hint="eastAsia" w:ascii="楷体_GB2312" w:hAnsi="楷体_GB2312" w:eastAsia="楷体_GB2312" w:cs="楷体_GB2312"/>
                                <w:color w:val="000000"/>
                                <w:sz w:val="32"/>
                                <w:szCs w:val="32"/>
                                <w:lang w:val="en-US" w:eastAsia="zh-CN"/>
                              </w:rPr>
                              <w:t>华春勇 陈剑荣</w:t>
                            </w:r>
                          </w:p>
                          <w:p w14:paraId="16830AA4">
                            <w:pPr>
                              <w:spacing w:line="560" w:lineRule="exact"/>
                              <w:ind w:firstLine="5760" w:firstLineChars="18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sz w:val="32"/>
                                <w:szCs w:val="32"/>
                                <w:lang w:val="en-US" w:eastAsia="zh-CN"/>
                              </w:rPr>
                              <w:t xml:space="preserve">       吴小升   </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p>
                          <w:p w14:paraId="36B14913">
                            <w:pPr>
                              <w:rPr>
                                <w:rFonts w:hint="default"/>
                                <w:lang w:val="en-US" w:eastAsia="zh-CN"/>
                              </w:rPr>
                            </w:pPr>
                            <w:r>
                              <w:rPr>
                                <w:rFonts w:hint="eastAsia"/>
                                <w:lang w:val="en-US" w:eastAsia="zh-CN"/>
                              </w:rPr>
                              <w:t xml:space="preserve"> </w:t>
                            </w:r>
                          </w:p>
                        </w:txbxContent>
                      </wps:txbx>
                      <wps:bodyPr vert="horz" wrap="square" anchor="t" anchorCtr="0" upright="1"/>
                    </wps:wsp>
                  </a:graphicData>
                </a:graphic>
              </wp:anchor>
            </w:drawing>
          </mc:Choice>
          <mc:Fallback>
            <w:pict>
              <v:shape id="文本框 9" o:spid="_x0000_s1026" o:spt="202" type="#_x0000_t202" style="position:absolute;left:0pt;margin-left:-25.05pt;margin-top:221.85pt;height:81.15pt;width:487.15pt;z-index:251660288;mso-width-relative:page;mso-height-relative:page;" filled="f" stroked="f" coordsize="21600,21600" o:gfxdata="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MFK47YAAAACwEAAA8AAAAAAAAAAQAgAAAAIgAA&#10;AGRycy9kb3ducmV2LnhtbFBLAQIUABQAAAAIAIdO4kAhJZuCzwEAAJADAAAOAAAAAAAAAAEAIAAA&#10;ACcBAABkcnMvZTJvRG9jLnhtbFBLBQYAAAAABgAGAFkBAABoBQAAAAA=&#10;">
                <v:fill on="f" focussize="0,0"/>
                <v:stroke on="f"/>
                <v:imagedata o:title=""/>
                <o:lock v:ext="edit" aspectratio="f"/>
                <v:textbox>
                  <w:txbxContent>
                    <w:p w14:paraId="4CF92444">
                      <w:pPr>
                        <w:spacing w:line="560" w:lineRule="exact"/>
                        <w:ind w:firstLine="640" w:firstLineChars="200"/>
                        <w:jc w:val="both"/>
                        <w:rPr>
                          <w:rFonts w:hint="eastAsia"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rPr>
                        <w:t>将工信﹝202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号</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r>
                        <w:rPr>
                          <w:rFonts w:hint="eastAsia" w:ascii="仿宋_GB2312" w:hAnsi="仿宋_GB2312" w:eastAsia="仿宋_GB2312" w:cs="仿宋_GB2312"/>
                          <w:color w:val="000000"/>
                          <w:sz w:val="32"/>
                          <w:szCs w:val="32"/>
                        </w:rPr>
                        <w:t>签发人：</w:t>
                      </w:r>
                      <w:r>
                        <w:rPr>
                          <w:rFonts w:hint="eastAsia" w:ascii="楷体_GB2312" w:hAnsi="楷体_GB2312" w:eastAsia="楷体_GB2312" w:cs="楷体_GB2312"/>
                          <w:color w:val="000000"/>
                          <w:sz w:val="32"/>
                          <w:szCs w:val="32"/>
                          <w:lang w:val="en-US" w:eastAsia="zh-CN"/>
                        </w:rPr>
                        <w:t>华春勇 陈剑荣</w:t>
                      </w:r>
                    </w:p>
                    <w:p w14:paraId="16830AA4">
                      <w:pPr>
                        <w:spacing w:line="560" w:lineRule="exact"/>
                        <w:ind w:firstLine="5760" w:firstLineChars="18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sz w:val="32"/>
                          <w:szCs w:val="32"/>
                          <w:lang w:val="en-US" w:eastAsia="zh-CN"/>
                        </w:rPr>
                        <w:t xml:space="preserve">       吴小升   </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p>
                    <w:p w14:paraId="36B14913">
                      <w:pPr>
                        <w:rPr>
                          <w:rFonts w:hint="default"/>
                          <w:lang w:val="en-US" w:eastAsia="zh-CN"/>
                        </w:rPr>
                      </w:pPr>
                      <w:r>
                        <w:rPr>
                          <w:rFonts w:hint="eastAsia"/>
                          <w:lang w:val="en-US" w:eastAsia="zh-CN"/>
                        </w:rPr>
                        <w:t xml:space="preserve"> </w:t>
                      </w:r>
                    </w:p>
                  </w:txbxContent>
                </v:textbox>
              </v:shape>
            </w:pict>
          </mc:Fallback>
        </mc:AlternateConten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color w:val="000000"/>
          <w:sz w:val="32"/>
          <w:szCs w:val="32"/>
          <w:lang w:val="en-US" w:eastAsia="zh-CN"/>
        </w:rPr>
        <w:t xml:space="preserve">  </w:t>
      </w:r>
    </w:p>
    <w:p w14:paraId="141B42B7">
      <w:pPr>
        <w:pStyle w:val="11"/>
        <w:pageBreakBefore w:val="0"/>
        <w:kinsoku/>
        <w:overflowPunct/>
        <w:topLinePunct w:val="0"/>
        <w:bidi w:val="0"/>
        <w:snapToGrid w:val="0"/>
        <w:spacing w:line="560" w:lineRule="exact"/>
        <w:textAlignment w:val="top"/>
        <w:rPr>
          <w:rFonts w:hint="eastAsia" w:ascii="仿宋_GB2312" w:hAnsi="宋体"/>
        </w:rPr>
      </w:pPr>
    </w:p>
    <w:p w14:paraId="768132F5">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方正小标宋简体" w:hAnsi="方正小标宋简体" w:eastAsia="方正小标宋简体" w:cs="方正小标宋简体"/>
          <w:color w:val="000000"/>
          <w:sz w:val="44"/>
          <w:szCs w:val="44"/>
        </w:rPr>
      </w:pPr>
      <w:r>
        <w:rPr>
          <w:rFonts w:ascii="仿宋_GB2312"/>
          <w:color w:val="FF0000"/>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284480</wp:posOffset>
                </wp:positionV>
                <wp:extent cx="6119495" cy="635"/>
                <wp:effectExtent l="0" t="0" r="0" b="0"/>
                <wp:wrapTopAndBottom/>
                <wp:docPr id="1" name="DocMarkLine"/>
                <wp:cNvGraphicFramePr/>
                <a:graphic xmlns:a="http://schemas.openxmlformats.org/drawingml/2006/main">
                  <a:graphicData uri="http://schemas.microsoft.com/office/word/2010/wordprocessingShape">
                    <wps:wsp>
                      <wps:cNvCnPr/>
                      <wps:spPr>
                        <a:xfrm>
                          <a:off x="0" y="0"/>
                          <a:ext cx="6119495" cy="6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DocMarkLine" o:spid="_x0000_s1026" o:spt="20" style="position:absolute;left:0pt;margin-left:-13.1pt;margin-top:22.4pt;height:0.05pt;width:481.85pt;mso-wrap-distance-bottom:0pt;mso-wrap-distance-top:0pt;z-index:251659264;mso-width-relative:page;mso-height-relative:page;" filled="f" stroked="t" coordsize="21600,21600" o:gfxdata="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DLOA&#10;2AAAAAkBAAAPAAAAAAAAAAEAIAAAACIAAABkcnMvZG93bnJldi54bWxQSwECFAAUAAAACACHTuJA&#10;+dWQXegBAADvAwAADgAAAAAAAAABACAAAAAnAQAAZHJzL2Uyb0RvYy54bWxQSwUGAAAAAAYABgBZ&#10;AQAAgQUAAAAA&#10;">
                <v:fill on="f" focussize="0,0"/>
                <v:stroke weight="2pt" color="#FF0000" joinstyle="round"/>
                <v:imagedata o:title=""/>
                <o:lock v:ext="edit" aspectratio="f"/>
                <w10:wrap type="topAndBottom"/>
              </v:line>
            </w:pict>
          </mc:Fallback>
        </mc:AlternateContent>
      </w:r>
      <w:r>
        <w:rPr>
          <w:rFonts w:hint="eastAsia" w:ascii="仿宋_GB2312" w:eastAsia="仿宋_GB2312"/>
          <w:color w:val="000000"/>
          <w:sz w:val="28"/>
          <w:szCs w:val="28"/>
        </w:rPr>
        <w:t xml:space="preserve"> </w:t>
      </w:r>
      <w:r>
        <w:rPr>
          <w:rFonts w:hint="eastAsia" w:ascii="方正小标宋简体" w:hAnsi="方正小标宋简体" w:eastAsia="方正小标宋简体" w:cs="方正小标宋简体"/>
          <w:color w:val="000000"/>
          <w:sz w:val="44"/>
          <w:szCs w:val="44"/>
        </w:rPr>
        <w:t xml:space="preserve"> </w:t>
      </w:r>
    </w:p>
    <w:p w14:paraId="249314DB">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将乐县工业和信息化局</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color w:val="000000"/>
          <w:sz w:val="44"/>
          <w:szCs w:val="44"/>
          <w:lang w:val="en-US" w:eastAsia="zh-CN"/>
        </w:rPr>
        <w:t>将乐县财政局 将乐县农业农村局关于印发将乐县2025年度县域商业建设行动工作方案的请示</w:t>
      </w:r>
    </w:p>
    <w:p w14:paraId="4D692D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0"/>
        <w:jc w:val="center"/>
        <w:textAlignment w:val="auto"/>
        <w:rPr>
          <w:rFonts w:ascii="宋体" w:hAnsi="宋体" w:eastAsia="宋体" w:cs="宋体"/>
          <w:i w:val="0"/>
          <w:iCs w:val="0"/>
          <w:caps w:val="0"/>
          <w:color w:val="333333"/>
          <w:spacing w:val="0"/>
          <w:kern w:val="0"/>
          <w:sz w:val="24"/>
          <w:szCs w:val="24"/>
          <w:lang w:val="en-US" w:eastAsia="zh-CN" w:bidi="ar-SA"/>
        </w:rPr>
      </w:pPr>
    </w:p>
    <w:p w14:paraId="0B1B7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将乐县人民政府：</w:t>
      </w:r>
    </w:p>
    <w:p w14:paraId="60D29339">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z w:val="32"/>
          <w:szCs w:val="32"/>
          <w:highlight w:val="none"/>
          <w:lang w:val="zh-CN"/>
        </w:rPr>
        <w:t>《福建省财政厅</w:t>
      </w:r>
      <w:r>
        <w:rPr>
          <w:rFonts w:hint="eastAsia" w:ascii="仿宋_GB2312" w:hAnsi="仿宋_GB2312" w:eastAsia="仿宋_GB2312" w:cs="仿宋_GB2312"/>
          <w:sz w:val="32"/>
          <w:szCs w:val="32"/>
          <w:highlight w:val="none"/>
          <w:lang w:val="en-US" w:eastAsia="zh-CN"/>
        </w:rPr>
        <w:t>福建省商务厅福建省农业农村厅关于调整并下达中央服务业发展资金的通知</w:t>
      </w:r>
      <w:r>
        <w:rPr>
          <w:rFonts w:hint="eastAsia" w:ascii="仿宋_GB2312" w:hAnsi="仿宋_GB2312" w:eastAsia="仿宋_GB2312" w:cs="仿宋_GB2312"/>
          <w:sz w:val="32"/>
          <w:szCs w:val="32"/>
          <w:highlight w:val="none"/>
          <w:lang w:val="zh-CN"/>
        </w:rPr>
        <w:t>》（闽财外指〔</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12号</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三明市商务</w:t>
      </w:r>
      <w:r>
        <w:rPr>
          <w:rFonts w:hint="eastAsia" w:ascii="仿宋_GB2312" w:hAnsi="仿宋_GB2312" w:eastAsia="仿宋_GB2312" w:cs="仿宋_GB2312"/>
          <w:sz w:val="32"/>
          <w:szCs w:val="32"/>
          <w:highlight w:val="none"/>
          <w:lang w:val="zh-CN" w:eastAsia="zh-CN"/>
        </w:rPr>
        <w:t>局</w:t>
      </w:r>
      <w:r>
        <w:rPr>
          <w:rFonts w:hint="eastAsia" w:ascii="仿宋_GB2312" w:hAnsi="仿宋_GB2312" w:eastAsia="仿宋_GB2312" w:cs="仿宋_GB2312"/>
          <w:sz w:val="32"/>
          <w:szCs w:val="32"/>
          <w:highlight w:val="none"/>
          <w:lang w:val="en-US" w:eastAsia="zh-CN"/>
        </w:rPr>
        <w:t>三明市</w:t>
      </w:r>
      <w:r>
        <w:rPr>
          <w:rFonts w:hint="eastAsia" w:ascii="仿宋_GB2312" w:hAnsi="仿宋_GB2312" w:eastAsia="仿宋_GB2312" w:cs="仿宋_GB2312"/>
          <w:sz w:val="32"/>
          <w:szCs w:val="32"/>
          <w:highlight w:val="none"/>
          <w:lang w:val="zh-CN" w:eastAsia="zh-CN"/>
        </w:rPr>
        <w:t>农业农村局</w:t>
      </w:r>
      <w:r>
        <w:rPr>
          <w:rFonts w:hint="eastAsia" w:ascii="仿宋_GB2312" w:hAnsi="仿宋_GB2312" w:eastAsia="仿宋_GB2312" w:cs="仿宋_GB2312"/>
          <w:sz w:val="32"/>
          <w:szCs w:val="32"/>
          <w:highlight w:val="none"/>
          <w:lang w:val="en-US" w:eastAsia="zh-CN"/>
        </w:rPr>
        <w:t>三明市</w:t>
      </w:r>
      <w:r>
        <w:rPr>
          <w:rFonts w:hint="eastAsia" w:ascii="仿宋_GB2312" w:hAnsi="仿宋_GB2312" w:eastAsia="仿宋_GB2312" w:cs="仿宋_GB2312"/>
          <w:sz w:val="32"/>
          <w:szCs w:val="32"/>
          <w:highlight w:val="none"/>
          <w:lang w:val="zh-CN" w:eastAsia="zh-CN"/>
        </w:rPr>
        <w:t>财政局关于做好</w:t>
      </w:r>
      <w:r>
        <w:rPr>
          <w:rFonts w:hint="eastAsia" w:ascii="仿宋_GB2312" w:hAnsi="仿宋_GB2312" w:eastAsia="仿宋_GB2312" w:cs="仿宋_GB2312"/>
          <w:sz w:val="32"/>
          <w:szCs w:val="32"/>
          <w:highlight w:val="none"/>
          <w:lang w:val="en-US" w:eastAsia="zh-CN"/>
        </w:rPr>
        <w:t>2025年度县域商业建设行动资金申报工作的通知</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明商务商贸</w:t>
      </w:r>
      <w:r>
        <w:rPr>
          <w:rFonts w:hint="eastAsia" w:ascii="仿宋_GB2312" w:hAnsi="仿宋_GB2312" w:eastAsia="仿宋_GB2312" w:cs="仿宋_GB2312"/>
          <w:sz w:val="32"/>
          <w:szCs w:val="32"/>
          <w:highlight w:val="none"/>
          <w:lang w:val="zh-CN"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号）</w:t>
      </w:r>
      <w:r>
        <w:rPr>
          <w:rFonts w:hint="eastAsia" w:ascii="仿宋_GB2312" w:hAnsi="仿宋_GB2312" w:eastAsia="仿宋_GB2312" w:cs="仿宋_GB2312"/>
          <w:sz w:val="32"/>
          <w:szCs w:val="32"/>
          <w:highlight w:val="none"/>
          <w:lang w:val="en-US" w:eastAsia="zh-CN"/>
        </w:rPr>
        <w:t>文件要求</w:t>
      </w:r>
      <w:r>
        <w:rPr>
          <w:rFonts w:hint="eastAsia" w:ascii="仿宋_GB2312" w:hAnsi="仿宋_GB2312" w:eastAsia="仿宋_GB2312" w:cs="仿宋_GB2312"/>
          <w:b w:val="0"/>
          <w:bCs w:val="0"/>
          <w:color w:val="000000"/>
          <w:kern w:val="2"/>
          <w:sz w:val="32"/>
          <w:szCs w:val="32"/>
          <w:highlight w:val="none"/>
          <w:lang w:val="en-US" w:eastAsia="zh-CN" w:bidi="ar-SA"/>
        </w:rPr>
        <w:t>，为扎实推进我县2025年度县域商业建设行动工作，现由县工信局牵头，会同县财政局、县农业农村局联合制定《将乐县2025年度县域商业建设行动工作方案》。</w:t>
      </w:r>
    </w:p>
    <w:p w14:paraId="3BAE643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妥否，请批示。</w:t>
      </w:r>
    </w:p>
    <w:p w14:paraId="48B090F5">
      <w:pPr>
        <w:keepNext w:val="0"/>
        <w:keepLines w:val="0"/>
        <w:pageBreakBefore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i w:val="0"/>
          <w:iCs w:val="0"/>
          <w:caps w:val="0"/>
          <w:color w:val="333333"/>
          <w:spacing w:val="0"/>
          <w:sz w:val="32"/>
          <w:szCs w:val="32"/>
          <w:shd w:val="clear" w:color="auto" w:fill="FFFFFF"/>
        </w:rPr>
      </w:pPr>
    </w:p>
    <w:p w14:paraId="253816B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附件：</w:t>
      </w:r>
      <w:r>
        <w:rPr>
          <w:rFonts w:hint="eastAsia" w:ascii="仿宋_GB2312" w:hAnsi="仿宋_GB2312" w:eastAsia="仿宋_GB2312" w:cs="仿宋_GB2312"/>
          <w:b w:val="0"/>
          <w:bCs w:val="0"/>
          <w:color w:val="000000"/>
          <w:kern w:val="2"/>
          <w:sz w:val="32"/>
          <w:szCs w:val="32"/>
          <w:highlight w:val="none"/>
          <w:lang w:val="en-US" w:eastAsia="zh-CN" w:bidi="ar-SA"/>
        </w:rPr>
        <w:t>《将乐县2025年度县域商业建设行动工作方案》</w:t>
      </w:r>
    </w:p>
    <w:p w14:paraId="5A711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1280" w:firstLineChars="400"/>
        <w:jc w:val="both"/>
        <w:textAlignment w:val="auto"/>
        <w:rPr>
          <w:rFonts w:hint="eastAsia" w:ascii="宋体" w:hAnsi="宋体" w:eastAsia="仿宋_GB2312" w:cs="Times New Roman"/>
          <w:color w:val="000000"/>
          <w:kern w:val="2"/>
          <w:sz w:val="32"/>
          <w:szCs w:val="32"/>
          <w:lang w:val="en-US" w:eastAsia="zh-CN" w:bidi="ar-SA"/>
        </w:rPr>
      </w:pPr>
    </w:p>
    <w:p w14:paraId="1C496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将乐县工业和信息化局</w:t>
      </w:r>
      <w:r>
        <w:rPr>
          <w:rFonts w:hint="eastAsia" w:ascii="Times New Roman" w:hAnsi="Times New Roman" w:eastAsia="仿宋_GB2312" w:cs="Times New Roman"/>
          <w:color w:val="000000"/>
          <w:kern w:val="2"/>
          <w:sz w:val="32"/>
          <w:szCs w:val="32"/>
          <w:lang w:val="en-US" w:eastAsia="zh-CN" w:bidi="ar-SA"/>
        </w:rPr>
        <w:t>              将乐县</w:t>
      </w:r>
      <w:r>
        <w:rPr>
          <w:rFonts w:hint="eastAsia" w:ascii="宋体" w:hAnsi="宋体" w:eastAsia="仿宋_GB2312" w:cs="Times New Roman"/>
          <w:color w:val="000000"/>
          <w:kern w:val="2"/>
          <w:sz w:val="32"/>
          <w:szCs w:val="32"/>
          <w:lang w:val="en-US" w:eastAsia="zh-CN" w:bidi="ar-SA"/>
        </w:rPr>
        <w:t>财</w:t>
      </w:r>
      <w:r>
        <w:rPr>
          <w:rFonts w:hint="eastAsia" w:ascii="Times New Roman" w:hAnsi="Times New Roman" w:eastAsia="仿宋_GB2312" w:cs="Times New Roman"/>
          <w:color w:val="000000"/>
          <w:kern w:val="2"/>
          <w:sz w:val="32"/>
          <w:szCs w:val="32"/>
          <w:lang w:val="en-US" w:eastAsia="zh-CN" w:bidi="ar-SA"/>
        </w:rPr>
        <w:t>政局   </w:t>
      </w:r>
    </w:p>
    <w:p w14:paraId="039B13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5120" w:firstLineChars="1600"/>
        <w:jc w:val="both"/>
        <w:textAlignment w:val="auto"/>
        <w:rPr>
          <w:rFonts w:hint="eastAsia" w:ascii="Times New Roman" w:hAnsi="Times New Roman" w:eastAsia="仿宋_GB2312" w:cs="Times New Roman"/>
          <w:color w:val="000000"/>
          <w:kern w:val="2"/>
          <w:sz w:val="32"/>
          <w:szCs w:val="32"/>
          <w:lang w:val="en-US" w:eastAsia="zh-CN" w:bidi="ar-SA"/>
        </w:rPr>
      </w:pPr>
    </w:p>
    <w:p w14:paraId="2A9EAD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5120" w:firstLineChars="1600"/>
        <w:jc w:val="both"/>
        <w:textAlignment w:val="auto"/>
        <w:rPr>
          <w:rFonts w:hint="eastAsia" w:ascii="Times New Roman" w:hAnsi="Times New Roman" w:eastAsia="仿宋_GB2312" w:cs="Times New Roman"/>
          <w:color w:val="000000"/>
          <w:kern w:val="2"/>
          <w:sz w:val="32"/>
          <w:szCs w:val="32"/>
          <w:lang w:val="en-US" w:eastAsia="zh-CN" w:bidi="ar-SA"/>
        </w:rPr>
      </w:pPr>
    </w:p>
    <w:p w14:paraId="5B32A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5120" w:firstLineChars="16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w:t>
      </w:r>
      <w:r>
        <w:rPr>
          <w:rFonts w:hint="eastAsia" w:ascii="宋体" w:hAnsi="宋体" w:eastAsia="仿宋_GB2312" w:cs="Times New Roman"/>
          <w:color w:val="000000"/>
          <w:kern w:val="2"/>
          <w:sz w:val="32"/>
          <w:szCs w:val="32"/>
          <w:lang w:val="en-US" w:eastAsia="zh-CN" w:bidi="ar-SA"/>
        </w:rPr>
        <w:t>将乐县农业农村局</w:t>
      </w:r>
    </w:p>
    <w:p w14:paraId="5B204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840" w:rightChars="400" w:firstLine="3200" w:firstLineChars="1000"/>
        <w:jc w:val="right"/>
        <w:textAlignment w:val="auto"/>
        <w:rPr>
          <w:rFonts w:hint="eastAsia" w:ascii="宋体" w:hAnsi="宋体" w:eastAsia="仿宋_GB2312" w:cs="Times New Roman"/>
          <w:color w:val="000000"/>
          <w:kern w:val="2"/>
          <w:sz w:val="32"/>
          <w:szCs w:val="32"/>
          <w:lang w:val="en-US" w:eastAsia="zh-CN" w:bidi="ar-SA"/>
        </w:rPr>
      </w:pPr>
    </w:p>
    <w:p w14:paraId="01752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840" w:rightChars="400" w:firstLine="3200" w:firstLineChars="1000"/>
        <w:jc w:val="right"/>
        <w:textAlignment w:val="auto"/>
        <w:rPr>
          <w:rFonts w:hint="eastAsia" w:ascii="宋体" w:hAnsi="宋体" w:eastAsia="仿宋_GB2312" w:cs="Times New Roman"/>
          <w:color w:val="000000"/>
          <w:kern w:val="2"/>
          <w:sz w:val="32"/>
          <w:szCs w:val="32"/>
          <w:lang w:val="en-US" w:eastAsia="zh-CN" w:bidi="ar-SA"/>
        </w:rPr>
      </w:pPr>
    </w:p>
    <w:p w14:paraId="743B3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840" w:rightChars="400" w:firstLine="3200" w:firstLineChars="1000"/>
        <w:jc w:val="right"/>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2025年10月10日</w:t>
      </w:r>
    </w:p>
    <w:p w14:paraId="2C9A459F">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272351AA">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3A6F6886">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792EFE8E">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191932B6">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1B48F85C">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12E9F03E">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0753178E">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p>
    <w:p w14:paraId="54D03896">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58AD8805">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rPr>
        <w:t>县域</w:t>
      </w:r>
      <w:r>
        <w:rPr>
          <w:rFonts w:hint="eastAsia" w:ascii="方正小标宋简体" w:hAnsi="方正小标宋简体" w:eastAsia="方正小标宋简体" w:cs="方正小标宋简体"/>
          <w:sz w:val="44"/>
          <w:szCs w:val="44"/>
        </w:rPr>
        <w:t>商业建设</w:t>
      </w:r>
      <w:r>
        <w:rPr>
          <w:rFonts w:hint="eastAsia" w:ascii="方正小标宋简体" w:hAnsi="方正小标宋简体" w:eastAsia="方正小标宋简体" w:cs="方正小标宋简体"/>
          <w:sz w:val="44"/>
          <w:szCs w:val="44"/>
          <w:lang w:eastAsia="zh-CN"/>
        </w:rPr>
        <w:t>行动</w:t>
      </w:r>
      <w:r>
        <w:rPr>
          <w:rFonts w:hint="eastAsia" w:ascii="方正小标宋简体" w:hAnsi="方正小标宋简体" w:eastAsia="方正小标宋简体" w:cs="方正小标宋简体"/>
          <w:sz w:val="44"/>
          <w:szCs w:val="44"/>
        </w:rPr>
        <w:t>工作方案</w:t>
      </w:r>
    </w:p>
    <w:p w14:paraId="027DFBDF">
      <w:pPr>
        <w:pStyle w:val="2"/>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6BBDB1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20"/>
        </w:rPr>
      </w:pPr>
    </w:p>
    <w:p w14:paraId="171849C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bookmarkStart w:id="2" w:name="_Toc7431"/>
      <w:bookmarkStart w:id="3" w:name="_Toc11968"/>
      <w:r>
        <w:rPr>
          <w:rFonts w:hint="eastAsia" w:ascii="仿宋_GB2312" w:hAnsi="仿宋_GB2312" w:eastAsia="仿宋_GB2312" w:cs="仿宋_GB2312"/>
          <w:sz w:val="32"/>
          <w:szCs w:val="32"/>
          <w:highlight w:val="none"/>
          <w:lang w:val="en-US" w:eastAsia="zh-CN"/>
        </w:rPr>
        <w:t>为做好2025年度我县县域商业建设行动工作，进一步提升县域商业建设成效，补齐商业基础设施短板，完善本地流通网络，促进农村消费提质扩容。现结合我县现状，制定本工作方案。</w:t>
      </w:r>
    </w:p>
    <w:p w14:paraId="65148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黑体" w:hAnsi="黑体" w:eastAsia="黑体" w:cs="黑体"/>
          <w:i w:val="0"/>
          <w:iCs w:val="0"/>
          <w:caps w:val="0"/>
          <w:color w:val="333333"/>
          <w:spacing w:val="0"/>
          <w:kern w:val="0"/>
          <w:sz w:val="32"/>
          <w:szCs w:val="32"/>
          <w:shd w:val="clear" w:color="auto" w:fill="FFFFFF"/>
          <w:lang w:val="en-US" w:eastAsia="zh-CN" w:bidi="ar-SA"/>
        </w:rPr>
      </w:pPr>
      <w:r>
        <w:rPr>
          <w:rFonts w:hint="eastAsia" w:ascii="黑体" w:hAnsi="黑体" w:eastAsia="黑体" w:cs="黑体"/>
          <w:i w:val="0"/>
          <w:iCs w:val="0"/>
          <w:caps w:val="0"/>
          <w:color w:val="333333"/>
          <w:spacing w:val="0"/>
          <w:kern w:val="0"/>
          <w:sz w:val="32"/>
          <w:szCs w:val="32"/>
          <w:shd w:val="clear" w:color="auto" w:fill="FFFFFF"/>
          <w:lang w:val="en-US" w:eastAsia="zh-CN" w:bidi="ar-SA"/>
        </w:rPr>
        <w:t>一、指导思想</w:t>
      </w:r>
    </w:p>
    <w:p w14:paraId="0548CC5C">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以习近平新时代中国特色社会主义思想为指导，深入贯彻党的二十大精神，立足新发展格局，完整、准确、全面贯彻新发展理念，构建新发展格局。以渠道下沉为主线，完善县域商业网络和农村物流配送“三点一线”为重点，加快补齐农村商业设施短板。建立以城区为中心、乡镇为重点、行政村为基础的农村商业体系，实现县域商业高质量发展</w:t>
      </w:r>
      <w:r>
        <w:rPr>
          <w:rFonts w:hint="eastAsia" w:ascii="仿宋_GB2312" w:hAnsi="仿宋_GB2312" w:eastAsia="仿宋_GB2312" w:cs="仿宋_GB2312"/>
          <w:sz w:val="32"/>
          <w:szCs w:val="32"/>
          <w:highlight w:val="none"/>
          <w:lang w:val="en-US" w:eastAsia="zh-CN"/>
        </w:rPr>
        <w:t>。</w:t>
      </w:r>
    </w:p>
    <w:p w14:paraId="3FA9C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lang w:val="en-US" w:eastAsia="zh-CN"/>
        </w:rPr>
      </w:pPr>
      <w:r>
        <w:rPr>
          <w:rFonts w:hint="eastAsia" w:ascii="黑体" w:hAnsi="黑体" w:eastAsia="黑体" w:cs="黑体"/>
          <w:sz w:val="32"/>
          <w:szCs w:val="20"/>
          <w:lang w:val="en-US" w:eastAsia="zh-CN"/>
        </w:rPr>
        <w:t>一、基本情况</w:t>
      </w:r>
    </w:p>
    <w:p w14:paraId="204DA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0"/>
          <w:shd w:val="clear" w:color="auto" w:fill="auto"/>
        </w:rPr>
      </w:pPr>
      <w:r>
        <w:rPr>
          <w:rFonts w:hint="eastAsia" w:ascii="仿宋_GB2312" w:hAnsi="仿宋_GB2312" w:eastAsia="仿宋_GB2312" w:cs="仿宋_GB2312"/>
          <w:color w:val="auto"/>
          <w:sz w:val="32"/>
          <w:szCs w:val="32"/>
          <w:shd w:val="clear" w:color="auto" w:fill="auto"/>
          <w:lang w:eastAsia="zh-CN"/>
        </w:rPr>
        <w:t>全县现拥有</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eastAsia="zh-CN"/>
        </w:rPr>
        <w:t>个增强型县城综合商贸服务中心，1个基本型县级物流配送中心及</w:t>
      </w:r>
      <w:r>
        <w:rPr>
          <w:rFonts w:hint="eastAsia" w:ascii="仿宋_GB2312" w:hAnsi="仿宋_GB2312" w:eastAsia="仿宋_GB2312" w:cs="仿宋_GB2312"/>
          <w:color w:val="auto"/>
          <w:sz w:val="32"/>
          <w:szCs w:val="32"/>
          <w:shd w:val="clear" w:color="auto" w:fill="auto"/>
          <w:lang w:val="en-US" w:eastAsia="zh-CN"/>
        </w:rPr>
        <w:t>1个增强型县级物流配送中心</w:t>
      </w:r>
      <w:r>
        <w:rPr>
          <w:rFonts w:hint="eastAsia" w:ascii="仿宋_GB2312" w:hAnsi="仿宋_GB2312" w:eastAsia="仿宋_GB2312" w:cs="仿宋_GB2312"/>
          <w:color w:val="auto"/>
          <w:sz w:val="32"/>
          <w:szCs w:val="32"/>
          <w:shd w:val="clear" w:color="auto" w:fill="auto"/>
          <w:lang w:eastAsia="zh-CN"/>
        </w:rPr>
        <w:t>，13个乡镇商贸中心（其中1个提升型、</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eastAsia="zh-CN"/>
        </w:rPr>
        <w:t>个增强型、</w:t>
      </w:r>
      <w:r>
        <w:rPr>
          <w:rFonts w:hint="eastAsia" w:ascii="仿宋_GB2312" w:hAnsi="仿宋_GB2312" w:eastAsia="仿宋_GB2312" w:cs="仿宋_GB2312"/>
          <w:color w:val="auto"/>
          <w:sz w:val="32"/>
          <w:szCs w:val="32"/>
          <w:shd w:val="clear" w:color="auto" w:fill="auto"/>
          <w:lang w:val="en-US" w:eastAsia="zh-CN"/>
        </w:rPr>
        <w:t>9</w:t>
      </w:r>
      <w:r>
        <w:rPr>
          <w:rFonts w:hint="eastAsia" w:ascii="仿宋_GB2312" w:hAnsi="仿宋_GB2312" w:eastAsia="仿宋_GB2312" w:cs="仿宋_GB2312"/>
          <w:color w:val="auto"/>
          <w:sz w:val="32"/>
          <w:szCs w:val="32"/>
          <w:shd w:val="clear" w:color="auto" w:fill="auto"/>
          <w:lang w:eastAsia="zh-CN"/>
        </w:rPr>
        <w:t>个基本型），基本型及以上乡镇商贸中心覆盖率100%，基本型以上乡镇快递物流服务站点覆盖乡镇数13个，乡镇快递物流服务站点覆盖率100%，基本型及以上村级便民商店覆盖率</w:t>
      </w:r>
      <w:r>
        <w:rPr>
          <w:rFonts w:hint="eastAsia" w:ascii="仿宋_GB2312" w:hAnsi="仿宋_GB2312" w:eastAsia="仿宋_GB2312" w:cs="仿宋_GB2312"/>
          <w:color w:val="auto"/>
          <w:sz w:val="32"/>
          <w:szCs w:val="32"/>
          <w:shd w:val="clear" w:color="auto" w:fill="auto"/>
          <w:lang w:val="en-US" w:eastAsia="zh-CN"/>
        </w:rPr>
        <w:t>90</w:t>
      </w:r>
      <w:r>
        <w:rPr>
          <w:rFonts w:hint="eastAsia" w:ascii="仿宋_GB2312" w:hAnsi="仿宋_GB2312" w:eastAsia="仿宋_GB2312" w:cs="仿宋_GB2312"/>
          <w:color w:val="auto"/>
          <w:sz w:val="32"/>
          <w:szCs w:val="32"/>
          <w:shd w:val="clear" w:color="auto" w:fill="auto"/>
          <w:lang w:eastAsia="zh-CN"/>
        </w:rPr>
        <w:t>%，“快递进村”覆盖率100%，县域物流共同配送率约60%，已达到增强型建设标准。</w:t>
      </w:r>
    </w:p>
    <w:p w14:paraId="21366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rPr>
      </w:pPr>
      <w:r>
        <w:rPr>
          <w:rFonts w:hint="eastAsia" w:ascii="黑体" w:hAnsi="黑体" w:eastAsia="黑体" w:cs="黑体"/>
          <w:sz w:val="32"/>
          <w:szCs w:val="20"/>
        </w:rPr>
        <w:t>二、</w:t>
      </w:r>
      <w:r>
        <w:rPr>
          <w:rFonts w:hint="eastAsia" w:ascii="黑体" w:hAnsi="黑体" w:eastAsia="黑体" w:cs="黑体"/>
          <w:sz w:val="32"/>
          <w:szCs w:val="20"/>
          <w:lang w:val="en-US" w:eastAsia="zh-CN"/>
        </w:rPr>
        <w:t>任务</w:t>
      </w:r>
      <w:r>
        <w:rPr>
          <w:rFonts w:hint="eastAsia" w:ascii="黑体" w:hAnsi="黑体" w:eastAsia="黑体" w:cs="黑体"/>
          <w:sz w:val="32"/>
          <w:szCs w:val="20"/>
        </w:rPr>
        <w:t>目标</w:t>
      </w:r>
      <w:bookmarkEnd w:id="2"/>
      <w:bookmarkEnd w:id="3"/>
    </w:p>
    <w:p w14:paraId="3FDD48D5">
      <w:pPr>
        <w:keepNext w:val="0"/>
        <w:keepLines w:val="0"/>
        <w:pageBreakBefore w:val="0"/>
        <w:widowControl/>
        <w:tabs>
          <w:tab w:val="left" w:pos="756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auto"/>
          <w:sz w:val="32"/>
          <w:szCs w:val="32"/>
        </w:rPr>
        <w:t>（一）总体目标：</w:t>
      </w:r>
      <w:r>
        <w:rPr>
          <w:rFonts w:hint="eastAsia" w:ascii="仿宋_GB2312" w:hAnsi="仿宋_GB2312" w:eastAsia="仿宋_GB2312" w:cs="仿宋_GB2312"/>
          <w:b w:val="0"/>
          <w:bCs w:val="0"/>
          <w:color w:val="auto"/>
          <w:sz w:val="32"/>
          <w:szCs w:val="32"/>
        </w:rPr>
        <w:t>到2025年县域商业建设达到增强型标准。根据省、市发展规划，逐步建立完善县域统筹、以县城为中心、乡镇为重点、村为基础的农村商业体系。完成1个县城综合商贸服务中心、1个农贸市场、1个商圈、2个县级物流配送中心的建设改造。在做到基本型标准覆盖率100%的基础上，按照增强型标准实现拥有</w:t>
      </w:r>
      <w:r>
        <w:rPr>
          <w:rFonts w:hint="eastAsia" w:ascii="仿宋_GB2312" w:hAnsi="仿宋_GB2312" w:eastAsia="仿宋_GB2312" w:cs="仿宋_GB2312"/>
          <w:b w:val="0"/>
          <w:bCs w:val="0"/>
          <w:color w:val="auto"/>
          <w:sz w:val="32"/>
          <w:szCs w:val="32"/>
          <w:lang w:eastAsia="zh-CN"/>
        </w:rPr>
        <w:t>至少1个增强型及</w:t>
      </w:r>
      <w:r>
        <w:rPr>
          <w:rFonts w:hint="eastAsia" w:ascii="仿宋_GB2312" w:hAnsi="仿宋_GB2312" w:eastAsia="仿宋_GB2312" w:cs="仿宋_GB2312"/>
          <w:b w:val="0"/>
          <w:bCs w:val="0"/>
          <w:color w:val="auto"/>
          <w:sz w:val="32"/>
          <w:szCs w:val="32"/>
          <w:lang w:val="en-US" w:eastAsia="zh-CN"/>
        </w:rPr>
        <w:t>1个基本型</w:t>
      </w:r>
      <w:r>
        <w:rPr>
          <w:rFonts w:hint="eastAsia" w:ascii="仿宋_GB2312" w:hAnsi="仿宋_GB2312" w:eastAsia="仿宋_GB2312" w:cs="仿宋_GB2312"/>
          <w:b w:val="0"/>
          <w:bCs w:val="0"/>
          <w:color w:val="auto"/>
          <w:sz w:val="32"/>
          <w:szCs w:val="32"/>
          <w:lang w:eastAsia="zh-CN"/>
        </w:rPr>
        <w:t>以上</w:t>
      </w:r>
      <w:r>
        <w:rPr>
          <w:rFonts w:hint="eastAsia" w:ascii="仿宋_GB2312" w:hAnsi="仿宋_GB2312" w:eastAsia="仿宋_GB2312" w:cs="仿宋_GB2312"/>
          <w:b w:val="0"/>
          <w:bCs w:val="0"/>
          <w:color w:val="auto"/>
          <w:sz w:val="32"/>
          <w:szCs w:val="32"/>
        </w:rPr>
        <w:t>县城综合商贸服务中心、1个增强型及以上县级物流配送中心、增强型及以上乡镇商贸中心覆盖率不低于30%、增强型及以上建制村便民商店覆盖率不低于30%。乡镇邮政、快递网点数、乡村快递通达率均达到100%。</w:t>
      </w:r>
    </w:p>
    <w:p w14:paraId="7D5451AA">
      <w:pPr>
        <w:keepNext w:val="0"/>
        <w:keepLines w:val="0"/>
        <w:pageBreakBefore w:val="0"/>
        <w:widowControl/>
        <w:tabs>
          <w:tab w:val="left" w:pos="7560"/>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（二）年度分解任务：</w:t>
      </w:r>
    </w:p>
    <w:p w14:paraId="2B7AECD0">
      <w:pPr>
        <w:keepNext w:val="0"/>
        <w:keepLines w:val="0"/>
        <w:pageBreakBefore w:val="0"/>
        <w:widowControl/>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目前，</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达到增强型建设标准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2025年进一步提升县域商业体系建设成效，</w:t>
      </w:r>
      <w:r>
        <w:rPr>
          <w:rFonts w:hint="eastAsia" w:ascii="仿宋_GB2312" w:hAnsi="仿宋_GB2312" w:eastAsia="仿宋_GB2312" w:cs="仿宋_GB2312"/>
          <w:i w:val="0"/>
          <w:color w:val="auto"/>
          <w:sz w:val="32"/>
          <w:szCs w:val="32"/>
        </w:rPr>
        <w:t>实现建有</w:t>
      </w:r>
      <w:r>
        <w:rPr>
          <w:rFonts w:hint="eastAsia" w:ascii="仿宋_GB2312" w:hAnsi="仿宋_GB2312" w:eastAsia="仿宋_GB2312" w:cs="仿宋_GB2312"/>
          <w:i w:val="0"/>
          <w:color w:val="auto"/>
          <w:sz w:val="32"/>
          <w:szCs w:val="32"/>
          <w:lang w:val="en-US" w:eastAsia="zh-CN"/>
        </w:rPr>
        <w:t>1个</w:t>
      </w:r>
      <w:r>
        <w:rPr>
          <w:rFonts w:hint="eastAsia" w:ascii="仿宋_GB2312" w:hAnsi="仿宋_GB2312" w:eastAsia="仿宋_GB2312" w:cs="仿宋_GB2312"/>
          <w:i w:val="0"/>
          <w:color w:val="auto"/>
          <w:sz w:val="32"/>
          <w:szCs w:val="32"/>
          <w:lang w:eastAsia="zh-CN"/>
        </w:rPr>
        <w:t>增强</w:t>
      </w:r>
      <w:r>
        <w:rPr>
          <w:rFonts w:hint="eastAsia" w:ascii="仿宋_GB2312" w:hAnsi="仿宋_GB2312" w:eastAsia="仿宋_GB2312" w:cs="仿宋_GB2312"/>
          <w:i w:val="0"/>
          <w:color w:val="auto"/>
          <w:sz w:val="32"/>
          <w:szCs w:val="32"/>
        </w:rPr>
        <w:t>型综合商贸服务中心、</w:t>
      </w:r>
      <w:r>
        <w:rPr>
          <w:rFonts w:hint="eastAsia" w:ascii="仿宋_GB2312" w:hAnsi="仿宋_GB2312" w:eastAsia="仿宋_GB2312" w:cs="仿宋_GB2312"/>
          <w:i w:val="0"/>
          <w:color w:val="auto"/>
          <w:sz w:val="32"/>
          <w:szCs w:val="32"/>
          <w:lang w:val="en-US" w:eastAsia="zh-CN"/>
        </w:rPr>
        <w:t>1个</w:t>
      </w:r>
      <w:r>
        <w:rPr>
          <w:rFonts w:hint="eastAsia" w:ascii="仿宋_GB2312" w:hAnsi="仿宋_GB2312" w:eastAsia="仿宋_GB2312" w:cs="仿宋_GB2312"/>
          <w:i w:val="0"/>
          <w:color w:val="auto"/>
          <w:sz w:val="32"/>
          <w:szCs w:val="32"/>
          <w:lang w:eastAsia="zh-CN"/>
        </w:rPr>
        <w:t>增强型</w:t>
      </w:r>
      <w:r>
        <w:rPr>
          <w:rFonts w:hint="eastAsia" w:ascii="仿宋_GB2312" w:hAnsi="仿宋_GB2312" w:eastAsia="仿宋_GB2312" w:cs="仿宋_GB2312"/>
          <w:i w:val="0"/>
          <w:color w:val="auto"/>
          <w:sz w:val="32"/>
          <w:szCs w:val="32"/>
        </w:rPr>
        <w:t>物流配送中心</w:t>
      </w:r>
      <w:r>
        <w:rPr>
          <w:rFonts w:hint="eastAsia" w:ascii="仿宋_GB2312" w:hAnsi="仿宋_GB2312" w:eastAsia="仿宋_GB2312" w:cs="仿宋_GB2312"/>
          <w:i w:val="0"/>
          <w:color w:val="auto"/>
          <w:sz w:val="32"/>
          <w:szCs w:val="32"/>
          <w:lang w:eastAsia="zh-CN"/>
        </w:rPr>
        <w:t>及</w:t>
      </w:r>
      <w:r>
        <w:rPr>
          <w:rFonts w:hint="eastAsia" w:ascii="仿宋_GB2312" w:hAnsi="仿宋_GB2312" w:eastAsia="仿宋_GB2312" w:cs="仿宋_GB2312"/>
          <w:i w:val="0"/>
          <w:color w:val="auto"/>
          <w:sz w:val="32"/>
          <w:szCs w:val="32"/>
          <w:lang w:val="en-US" w:eastAsia="zh-CN"/>
        </w:rPr>
        <w:t>1个基本型物流配送中心</w:t>
      </w:r>
      <w:r>
        <w:rPr>
          <w:rFonts w:hint="eastAsia" w:ascii="仿宋_GB2312" w:hAnsi="仿宋_GB2312" w:eastAsia="仿宋_GB2312" w:cs="仿宋_GB2312"/>
          <w:i w:val="0"/>
          <w:color w:val="auto"/>
          <w:sz w:val="32"/>
          <w:szCs w:val="32"/>
        </w:rPr>
        <w:t>，乡镇商贸中心覆盖乡镇数基本型9个、增强型3个、提升型1个</w:t>
      </w:r>
      <w:r>
        <w:rPr>
          <w:rFonts w:hint="eastAsia" w:ascii="仿宋_GB2312" w:hAnsi="仿宋_GB2312" w:eastAsia="仿宋_GB2312" w:cs="仿宋_GB2312"/>
          <w:i w:val="0"/>
          <w:color w:val="auto"/>
          <w:sz w:val="32"/>
          <w:szCs w:val="32"/>
          <w:lang w:eastAsia="zh-CN"/>
        </w:rPr>
        <w:t>，乡镇快递物流服务站点覆盖率100%，基本型以上村级便民商店122个，村级便民商店覆盖率90.37%，“快递进村”覆盖率100%，县域物流共同配送率约60%。</w:t>
      </w:r>
    </w:p>
    <w:p w14:paraId="06CDB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lang w:val="en-US" w:eastAsia="zh-CN"/>
        </w:rPr>
      </w:pPr>
      <w:bookmarkStart w:id="4" w:name="_Toc32395"/>
      <w:bookmarkStart w:id="5" w:name="_Toc27959"/>
      <w:r>
        <w:rPr>
          <w:rFonts w:hint="eastAsia" w:ascii="黑体" w:hAnsi="黑体" w:eastAsia="黑体" w:cs="黑体"/>
          <w:sz w:val="32"/>
          <w:szCs w:val="20"/>
          <w:lang w:val="en-US" w:eastAsia="zh-CN"/>
        </w:rPr>
        <w:t>三</w:t>
      </w:r>
      <w:r>
        <w:rPr>
          <w:rFonts w:hint="eastAsia" w:ascii="黑体" w:hAnsi="黑体" w:eastAsia="黑体" w:cs="黑体"/>
          <w:sz w:val="32"/>
          <w:szCs w:val="20"/>
        </w:rPr>
        <w:t>、</w:t>
      </w:r>
      <w:bookmarkEnd w:id="4"/>
      <w:bookmarkEnd w:id="5"/>
      <w:r>
        <w:rPr>
          <w:rFonts w:hint="eastAsia" w:ascii="黑体" w:hAnsi="黑体" w:eastAsia="黑体" w:cs="黑体"/>
          <w:sz w:val="32"/>
          <w:szCs w:val="20"/>
          <w:lang w:val="en-US" w:eastAsia="zh-CN"/>
        </w:rPr>
        <w:t>重点工作</w:t>
      </w:r>
    </w:p>
    <w:p w14:paraId="55CFD6C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sz w:val="32"/>
          <w:szCs w:val="20"/>
          <w:lang w:val="en-US" w:eastAsia="zh-CN"/>
        </w:rPr>
        <w:t>（一）健全</w:t>
      </w:r>
      <w:r>
        <w:rPr>
          <w:rFonts w:hint="eastAsia" w:ascii="楷体_GB2312" w:hAnsi="楷体_GB2312" w:eastAsia="楷体_GB2312" w:cs="楷体_GB2312"/>
          <w:b/>
          <w:bCs/>
          <w:color w:val="auto"/>
          <w:sz w:val="32"/>
          <w:szCs w:val="32"/>
          <w:lang w:val="en-US" w:eastAsia="zh-CN"/>
        </w:rPr>
        <w:t>县域商业网点</w:t>
      </w:r>
    </w:p>
    <w:p w14:paraId="4B065B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鼓励和引导</w:t>
      </w:r>
      <w:r>
        <w:rPr>
          <w:rFonts w:hint="eastAsia" w:ascii="仿宋_GB2312" w:hAnsi="仿宋_GB2312" w:eastAsia="仿宋_GB2312" w:cs="仿宋_GB2312"/>
          <w:sz w:val="32"/>
          <w:szCs w:val="20"/>
          <w:lang w:eastAsia="zh-CN"/>
        </w:rPr>
        <w:t>各乡镇和</w:t>
      </w:r>
      <w:r>
        <w:rPr>
          <w:rFonts w:hint="eastAsia" w:ascii="仿宋_GB2312" w:hAnsi="仿宋_GB2312" w:eastAsia="仿宋_GB2312" w:cs="仿宋_GB2312"/>
          <w:sz w:val="32"/>
          <w:szCs w:val="20"/>
        </w:rPr>
        <w:t>商贸流通企业通过自建、改造、合作等方式，围绕乡镇集贸市场，</w:t>
      </w:r>
      <w:r>
        <w:rPr>
          <w:rFonts w:hint="default" w:ascii="仿宋_GB2312" w:hAnsi="仿宋_GB2312" w:eastAsia="仿宋_GB2312" w:cs="仿宋_GB2312"/>
          <w:color w:val="auto"/>
          <w:sz w:val="32"/>
          <w:szCs w:val="32"/>
          <w:lang w:val="en-US" w:eastAsia="zh-CN"/>
        </w:rPr>
        <w:t>建设改造乡镇商贸中心、集贸市场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指进行农副产品、日用消费品等现货商品交易的综合型固定场所</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20"/>
        </w:rPr>
        <w:t>每个乡镇建设改造一个乡镇级商贸中心，优化生活服务供给，完善乡镇消费环境。引导县城大型商贸流通企业在各乡镇商贸中心设立直营店、加盟店、专卖店，延伸</w:t>
      </w:r>
      <w:r>
        <w:rPr>
          <w:rFonts w:hint="eastAsia" w:ascii="仿宋_GB2312" w:hAnsi="仿宋_GB2312" w:eastAsia="仿宋_GB2312" w:cs="仿宋_GB2312"/>
          <w:sz w:val="32"/>
          <w:szCs w:val="20"/>
          <w:lang w:eastAsia="zh-CN"/>
        </w:rPr>
        <w:t>服务</w:t>
      </w:r>
      <w:r>
        <w:rPr>
          <w:rFonts w:hint="eastAsia" w:ascii="仿宋_GB2312" w:hAnsi="仿宋_GB2312" w:eastAsia="仿宋_GB2312" w:cs="仿宋_GB2312"/>
          <w:sz w:val="32"/>
          <w:szCs w:val="20"/>
        </w:rPr>
        <w:t>保障，确保乡镇居民在家门口就能够享受同等的售后服务。</w:t>
      </w:r>
    </w:p>
    <w:p w14:paraId="322D1D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责任单位：各乡镇人民政府、县工信局</w:t>
      </w:r>
    </w:p>
    <w:p w14:paraId="4B9298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sz w:val="32"/>
          <w:szCs w:val="20"/>
          <w:lang w:val="en-US" w:eastAsia="zh-CN"/>
        </w:rPr>
        <w:t>优化县域</w:t>
      </w:r>
      <w:r>
        <w:rPr>
          <w:rFonts w:hint="default" w:ascii="楷体_GB2312" w:hAnsi="楷体_GB2312" w:eastAsia="楷体_GB2312" w:cs="楷体_GB2312"/>
          <w:b/>
          <w:bCs/>
          <w:color w:val="auto"/>
          <w:sz w:val="32"/>
          <w:szCs w:val="32"/>
          <w:lang w:val="en-US" w:eastAsia="zh-CN"/>
        </w:rPr>
        <w:t>流通网络</w:t>
      </w:r>
    </w:p>
    <w:p w14:paraId="64F51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20"/>
        </w:rPr>
        <w:t>推动商贸流通企业转型升级</w:t>
      </w:r>
      <w:r>
        <w:rPr>
          <w:rFonts w:hint="eastAsia" w:ascii="仿宋_GB2312" w:hAnsi="仿宋_GB2312" w:eastAsia="仿宋_GB2312" w:cs="仿宋_GB2312"/>
          <w:b w:val="0"/>
          <w:bCs w:val="0"/>
          <w:sz w:val="32"/>
          <w:szCs w:val="20"/>
          <w:lang w:eastAsia="zh-CN"/>
        </w:rPr>
        <w:t>，</w:t>
      </w:r>
      <w:r>
        <w:rPr>
          <w:rFonts w:hint="eastAsia" w:ascii="仿宋_GB2312" w:hAnsi="仿宋_GB2312" w:eastAsia="仿宋_GB2312" w:cs="仿宋_GB2312"/>
          <w:sz w:val="32"/>
          <w:szCs w:val="20"/>
        </w:rPr>
        <w:t>加快数字化、连锁化转型升级，实现线上线下融合发展，提升农村流通水平。</w:t>
      </w:r>
      <w:r>
        <w:rPr>
          <w:rFonts w:hint="default" w:ascii="仿宋_GB2312" w:hAnsi="仿宋_GB2312" w:eastAsia="仿宋_GB2312" w:cs="仿宋_GB2312"/>
          <w:color w:val="auto"/>
          <w:sz w:val="32"/>
          <w:szCs w:val="32"/>
          <w:lang w:val="en-US" w:eastAsia="zh-CN"/>
        </w:rPr>
        <w:t>建设改造用于提供县域内线上下单、线下配送服务的前置仓</w:t>
      </w:r>
      <w:r>
        <w:rPr>
          <w:rFonts w:hint="eastAsia" w:ascii="仿宋_GB2312" w:hAnsi="仿宋_GB2312" w:eastAsia="仿宋_GB2312" w:cs="仿宋_GB2312"/>
          <w:color w:val="auto"/>
          <w:sz w:val="32"/>
          <w:szCs w:val="32"/>
          <w:lang w:val="en-US" w:eastAsia="zh-CN"/>
        </w:rPr>
        <w:t>。</w:t>
      </w:r>
    </w:p>
    <w:p w14:paraId="70C68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责任单位：县工信局、</w:t>
      </w:r>
      <w:r>
        <w:rPr>
          <w:rFonts w:hint="eastAsia" w:ascii="仿宋_GB2312" w:hAnsi="仿宋_GB2312" w:eastAsia="仿宋_GB2312" w:cs="仿宋_GB2312"/>
          <w:sz w:val="32"/>
          <w:szCs w:val="20"/>
          <w:lang w:eastAsia="zh-CN"/>
        </w:rPr>
        <w:t>县农业农村局、</w:t>
      </w:r>
      <w:r>
        <w:rPr>
          <w:rFonts w:hint="eastAsia" w:ascii="仿宋_GB2312" w:hAnsi="仿宋_GB2312" w:eastAsia="仿宋_GB2312" w:cs="仿宋_GB2312"/>
          <w:sz w:val="32"/>
          <w:szCs w:val="20"/>
        </w:rPr>
        <w:t>供销社</w:t>
      </w:r>
    </w:p>
    <w:p w14:paraId="66F35C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20"/>
          <w:lang w:val="en-US" w:eastAsia="zh-CN"/>
        </w:rPr>
        <w:t>（三）促进</w:t>
      </w:r>
      <w:r>
        <w:rPr>
          <w:rFonts w:hint="default" w:ascii="楷体_GB2312" w:hAnsi="楷体_GB2312" w:eastAsia="楷体_GB2312" w:cs="楷体_GB2312"/>
          <w:b/>
          <w:bCs/>
          <w:color w:val="auto"/>
          <w:sz w:val="32"/>
          <w:szCs w:val="32"/>
          <w:lang w:val="en-US" w:eastAsia="zh-CN"/>
        </w:rPr>
        <w:t>县域产业发展</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b w:val="0"/>
          <w:bCs w:val="0"/>
          <w:sz w:val="32"/>
          <w:szCs w:val="20"/>
        </w:rPr>
        <w:t>提高</w:t>
      </w:r>
      <w:r>
        <w:rPr>
          <w:rFonts w:hint="eastAsia" w:ascii="仿宋_GB2312" w:hAnsi="仿宋_GB2312" w:eastAsia="仿宋_GB2312" w:cs="仿宋_GB2312"/>
          <w:b w:val="0"/>
          <w:bCs w:val="0"/>
          <w:sz w:val="32"/>
          <w:szCs w:val="20"/>
          <w:lang w:eastAsia="zh-CN"/>
        </w:rPr>
        <w:t>县域</w:t>
      </w:r>
      <w:r>
        <w:rPr>
          <w:rFonts w:hint="eastAsia" w:ascii="仿宋_GB2312" w:hAnsi="仿宋_GB2312" w:eastAsia="仿宋_GB2312" w:cs="仿宋_GB2312"/>
          <w:b w:val="0"/>
          <w:bCs w:val="0"/>
          <w:sz w:val="32"/>
          <w:szCs w:val="20"/>
        </w:rPr>
        <w:t>农产品商品化处理能力。</w:t>
      </w:r>
      <w:r>
        <w:rPr>
          <w:rFonts w:hint="eastAsia" w:ascii="仿宋_GB2312" w:hAnsi="仿宋_GB2312" w:eastAsia="仿宋_GB2312" w:cs="仿宋_GB2312"/>
          <w:sz w:val="32"/>
          <w:szCs w:val="20"/>
        </w:rPr>
        <w:t>支持</w:t>
      </w:r>
      <w:r>
        <w:rPr>
          <w:rFonts w:hint="default" w:ascii="仿宋_GB2312" w:hAnsi="仿宋_GB2312" w:eastAsia="仿宋_GB2312" w:cs="仿宋_GB2312"/>
          <w:color w:val="auto"/>
          <w:sz w:val="32"/>
          <w:szCs w:val="32"/>
          <w:lang w:val="en-US" w:eastAsia="zh-CN"/>
        </w:rPr>
        <w:t>商贸流通、电商企业建设改造分拣、预冷、初加工等农产品商品化处理设施</w:t>
      </w:r>
      <w:r>
        <w:rPr>
          <w:rFonts w:hint="eastAsia" w:ascii="仿宋_GB2312" w:hAnsi="仿宋_GB2312" w:eastAsia="仿宋_GB2312" w:cs="仿宋_GB2312"/>
          <w:sz w:val="32"/>
          <w:szCs w:val="20"/>
        </w:rPr>
        <w:t>。</w:t>
      </w:r>
      <w:r>
        <w:rPr>
          <w:rFonts w:hint="eastAsia" w:ascii="仿宋_GB2312" w:hAnsi="仿宋_GB2312" w:eastAsia="仿宋_GB2312" w:cs="仿宋_GB2312"/>
          <w:sz w:val="32"/>
          <w:szCs w:val="20"/>
          <w:lang w:eastAsia="zh-CN"/>
        </w:rPr>
        <w:t>支持</w:t>
      </w:r>
      <w:r>
        <w:rPr>
          <w:rFonts w:hint="default" w:ascii="仿宋_GB2312" w:hAnsi="仿宋_GB2312" w:eastAsia="仿宋_GB2312" w:cs="仿宋_GB2312"/>
          <w:color w:val="auto"/>
          <w:sz w:val="32"/>
          <w:szCs w:val="32"/>
          <w:lang w:val="en-US" w:eastAsia="zh-CN"/>
        </w:rPr>
        <w:t>政府授权的企业建设改造区域公共品牌产品展销中心。</w:t>
      </w:r>
    </w:p>
    <w:p w14:paraId="182F7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责任单位：</w:t>
      </w:r>
      <w:r>
        <w:rPr>
          <w:rFonts w:hint="eastAsia" w:ascii="仿宋_GB2312" w:hAnsi="仿宋_GB2312" w:eastAsia="仿宋_GB2312" w:cs="仿宋_GB2312"/>
          <w:sz w:val="32"/>
          <w:szCs w:val="20"/>
          <w:lang w:eastAsia="zh-CN"/>
        </w:rPr>
        <w:t>县</w:t>
      </w:r>
      <w:r>
        <w:rPr>
          <w:rFonts w:hint="eastAsia" w:ascii="仿宋_GB2312" w:hAnsi="仿宋_GB2312" w:eastAsia="仿宋_GB2312" w:cs="仿宋_GB2312"/>
          <w:sz w:val="32"/>
          <w:szCs w:val="20"/>
        </w:rPr>
        <w:t>农业农村局、</w:t>
      </w:r>
      <w:r>
        <w:rPr>
          <w:rFonts w:hint="eastAsia" w:ascii="仿宋_GB2312" w:hAnsi="仿宋_GB2312" w:eastAsia="仿宋_GB2312" w:cs="仿宋_GB2312"/>
          <w:sz w:val="32"/>
          <w:szCs w:val="20"/>
          <w:lang w:eastAsia="zh-CN"/>
        </w:rPr>
        <w:t>工信局、供销社</w:t>
      </w:r>
      <w:r>
        <w:rPr>
          <w:rFonts w:hint="eastAsia" w:ascii="仿宋_GB2312" w:hAnsi="仿宋_GB2312" w:eastAsia="仿宋_GB2312" w:cs="仿宋_GB2312"/>
          <w:sz w:val="32"/>
          <w:szCs w:val="20"/>
        </w:rPr>
        <w:t>、各乡镇人民政府</w:t>
      </w:r>
    </w:p>
    <w:p w14:paraId="371A4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lang w:eastAsia="zh-CN"/>
        </w:rPr>
      </w:pPr>
      <w:bookmarkStart w:id="6" w:name="_Toc21256"/>
      <w:bookmarkStart w:id="7" w:name="_Toc27701"/>
      <w:r>
        <w:rPr>
          <w:rFonts w:hint="eastAsia" w:ascii="黑体" w:hAnsi="黑体" w:eastAsia="黑体" w:cs="黑体"/>
          <w:sz w:val="32"/>
          <w:szCs w:val="20"/>
          <w:lang w:eastAsia="zh-CN"/>
        </w:rPr>
        <w:t>四</w:t>
      </w:r>
      <w:r>
        <w:rPr>
          <w:rFonts w:hint="eastAsia" w:ascii="黑体" w:hAnsi="黑体" w:eastAsia="黑体" w:cs="黑体"/>
          <w:sz w:val="32"/>
          <w:szCs w:val="20"/>
        </w:rPr>
        <w:t>、项目计划</w:t>
      </w:r>
      <w:r>
        <w:rPr>
          <w:rFonts w:hint="eastAsia" w:ascii="黑体" w:hAnsi="黑体" w:eastAsia="黑体" w:cs="黑体"/>
          <w:sz w:val="32"/>
          <w:szCs w:val="20"/>
          <w:lang w:eastAsia="zh-CN"/>
        </w:rPr>
        <w:t>及补助标准</w:t>
      </w:r>
    </w:p>
    <w:p w14:paraId="798B5A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0"/>
          <w:lang w:eastAsia="zh-CN"/>
        </w:rPr>
      </w:pPr>
      <w:r>
        <w:rPr>
          <w:rFonts w:hint="eastAsia" w:ascii="楷体_GB2312" w:hAnsi="楷体_GB2312" w:eastAsia="楷体_GB2312" w:cs="楷体_GB2312"/>
          <w:b/>
          <w:bCs/>
          <w:sz w:val="32"/>
          <w:szCs w:val="20"/>
        </w:rPr>
        <w:t>（一）项目</w:t>
      </w:r>
      <w:r>
        <w:rPr>
          <w:rFonts w:hint="eastAsia" w:ascii="楷体_GB2312" w:hAnsi="楷体_GB2312" w:eastAsia="楷体_GB2312" w:cs="楷体_GB2312"/>
          <w:b/>
          <w:bCs/>
          <w:sz w:val="32"/>
          <w:szCs w:val="20"/>
          <w:lang w:eastAsia="zh-CN"/>
        </w:rPr>
        <w:t>遴选</w:t>
      </w:r>
    </w:p>
    <w:p w14:paraId="7C8E6A7A">
      <w:pPr>
        <w:pStyle w:val="7"/>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仿宋_GB2312" w:hAnsi="仿宋_GB2312" w:eastAsia="仿宋_GB2312" w:cs="仿宋_GB2312"/>
          <w:lang w:val="en-US"/>
        </w:rPr>
      </w:pPr>
      <w:r>
        <w:rPr>
          <w:rFonts w:hint="eastAsia" w:ascii="仿宋_GB2312" w:hAnsi="仿宋_GB2312" w:eastAsia="仿宋_GB2312" w:cs="仿宋_GB2312"/>
          <w:b w:val="0"/>
          <w:bCs w:val="0"/>
          <w:color w:val="000000"/>
          <w:kern w:val="2"/>
          <w:sz w:val="32"/>
          <w:szCs w:val="32"/>
          <w:highlight w:val="none"/>
          <w:lang w:val="en-US" w:bidi="ar-SA"/>
        </w:rPr>
        <w:t>根据</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三明市商务</w:t>
      </w:r>
      <w:r>
        <w:rPr>
          <w:rFonts w:hint="eastAsia" w:ascii="仿宋_GB2312" w:hAnsi="仿宋_GB2312" w:eastAsia="仿宋_GB2312" w:cs="仿宋_GB2312"/>
          <w:sz w:val="32"/>
          <w:szCs w:val="32"/>
          <w:highlight w:val="none"/>
          <w:lang w:val="zh-CN" w:eastAsia="zh-CN"/>
        </w:rPr>
        <w:t>局</w:t>
      </w:r>
      <w:r>
        <w:rPr>
          <w:rFonts w:hint="eastAsia" w:ascii="仿宋_GB2312" w:hAnsi="仿宋_GB2312" w:eastAsia="仿宋_GB2312" w:cs="仿宋_GB2312"/>
          <w:sz w:val="32"/>
          <w:szCs w:val="32"/>
          <w:highlight w:val="none"/>
          <w:lang w:val="en-US" w:eastAsia="zh-CN"/>
        </w:rPr>
        <w:t>三明市</w:t>
      </w:r>
      <w:r>
        <w:rPr>
          <w:rFonts w:hint="eastAsia" w:ascii="仿宋_GB2312" w:hAnsi="仿宋_GB2312" w:eastAsia="仿宋_GB2312" w:cs="仿宋_GB2312"/>
          <w:sz w:val="32"/>
          <w:szCs w:val="32"/>
          <w:highlight w:val="none"/>
          <w:lang w:val="zh-CN" w:eastAsia="zh-CN"/>
        </w:rPr>
        <w:t>农业农村局</w:t>
      </w:r>
      <w:r>
        <w:rPr>
          <w:rFonts w:hint="eastAsia" w:ascii="仿宋_GB2312" w:hAnsi="仿宋_GB2312" w:eastAsia="仿宋_GB2312" w:cs="仿宋_GB2312"/>
          <w:sz w:val="32"/>
          <w:szCs w:val="32"/>
          <w:highlight w:val="none"/>
          <w:lang w:val="en-US" w:eastAsia="zh-CN"/>
        </w:rPr>
        <w:t>三明市</w:t>
      </w:r>
      <w:r>
        <w:rPr>
          <w:rFonts w:hint="eastAsia" w:ascii="仿宋_GB2312" w:hAnsi="仿宋_GB2312" w:eastAsia="仿宋_GB2312" w:cs="仿宋_GB2312"/>
          <w:sz w:val="32"/>
          <w:szCs w:val="32"/>
          <w:highlight w:val="none"/>
          <w:lang w:val="zh-CN" w:eastAsia="zh-CN"/>
        </w:rPr>
        <w:t>财政局关于做好</w:t>
      </w:r>
      <w:r>
        <w:rPr>
          <w:rFonts w:hint="eastAsia" w:ascii="仿宋_GB2312" w:hAnsi="仿宋_GB2312" w:eastAsia="仿宋_GB2312" w:cs="仿宋_GB2312"/>
          <w:sz w:val="32"/>
          <w:szCs w:val="32"/>
          <w:highlight w:val="none"/>
          <w:lang w:val="en-US" w:eastAsia="zh-CN"/>
        </w:rPr>
        <w:t>2025年度县域商业建设行动资金申报工作的通知</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明商务商贸</w:t>
      </w:r>
      <w:r>
        <w:rPr>
          <w:rFonts w:hint="eastAsia" w:ascii="仿宋_GB2312" w:hAnsi="仿宋_GB2312" w:eastAsia="仿宋_GB2312" w:cs="仿宋_GB2312"/>
          <w:sz w:val="32"/>
          <w:szCs w:val="32"/>
          <w:highlight w:val="none"/>
          <w:lang w:val="zh-CN"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号）</w:t>
      </w:r>
      <w:r>
        <w:rPr>
          <w:rFonts w:hint="eastAsia" w:ascii="仿宋_GB2312" w:hAnsi="仿宋_GB2312" w:eastAsia="仿宋_GB2312" w:cs="仿宋_GB2312"/>
          <w:b w:val="0"/>
          <w:bCs w:val="0"/>
          <w:color w:val="000000"/>
          <w:kern w:val="2"/>
          <w:sz w:val="32"/>
          <w:szCs w:val="32"/>
          <w:highlight w:val="none"/>
          <w:lang w:val="en-US" w:eastAsia="zh-CN" w:bidi="ar-SA"/>
        </w:rPr>
        <w:t>要求</w:t>
      </w:r>
      <w:r>
        <w:rPr>
          <w:rFonts w:hint="eastAsia" w:ascii="仿宋_GB2312" w:hAnsi="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bidi="ar-SA"/>
        </w:rPr>
        <w:t>由</w:t>
      </w:r>
      <w:r>
        <w:rPr>
          <w:rFonts w:hint="eastAsia" w:ascii="仿宋_GB2312" w:hAnsi="仿宋_GB2312" w:eastAsia="仿宋_GB2312" w:cs="仿宋_GB2312"/>
          <w:b w:val="0"/>
          <w:bCs w:val="0"/>
          <w:color w:val="000000"/>
          <w:kern w:val="2"/>
          <w:sz w:val="32"/>
          <w:szCs w:val="32"/>
          <w:highlight w:val="none"/>
          <w:lang w:val="en-US" w:eastAsia="zh-CN" w:bidi="ar-SA"/>
        </w:rPr>
        <w:t>县工信局</w:t>
      </w:r>
      <w:r>
        <w:rPr>
          <w:rFonts w:hint="eastAsia" w:ascii="仿宋_GB2312" w:hAnsi="仿宋_GB2312" w:eastAsia="仿宋_GB2312" w:cs="仿宋_GB2312"/>
          <w:b w:val="0"/>
          <w:bCs w:val="0"/>
          <w:color w:val="000000"/>
          <w:kern w:val="2"/>
          <w:sz w:val="32"/>
          <w:szCs w:val="32"/>
          <w:highlight w:val="none"/>
          <w:lang w:val="en-US" w:bidi="ar-SA"/>
        </w:rPr>
        <w:t>牵头负责征集项目，通过各</w:t>
      </w:r>
      <w:r>
        <w:rPr>
          <w:rFonts w:hint="eastAsia" w:ascii="仿宋_GB2312" w:hAnsi="仿宋_GB2312" w:eastAsia="仿宋_GB2312" w:cs="仿宋_GB2312"/>
          <w:b w:val="0"/>
          <w:bCs w:val="0"/>
          <w:color w:val="000000"/>
          <w:kern w:val="2"/>
          <w:sz w:val="32"/>
          <w:szCs w:val="32"/>
          <w:highlight w:val="none"/>
          <w:lang w:val="en-US" w:eastAsia="zh-CN" w:bidi="ar-SA"/>
        </w:rPr>
        <w:t>乡</w:t>
      </w:r>
      <w:r>
        <w:rPr>
          <w:rFonts w:hint="eastAsia" w:ascii="仿宋_GB2312" w:hAnsi="仿宋_GB2312" w:eastAsia="仿宋_GB2312" w:cs="仿宋_GB2312"/>
          <w:b w:val="0"/>
          <w:bCs w:val="0"/>
          <w:color w:val="000000"/>
          <w:kern w:val="2"/>
          <w:sz w:val="32"/>
          <w:szCs w:val="32"/>
          <w:highlight w:val="none"/>
          <w:lang w:val="en-US" w:bidi="ar-SA"/>
        </w:rPr>
        <w:t>镇</w:t>
      </w:r>
      <w:r>
        <w:rPr>
          <w:rFonts w:hint="eastAsia" w:ascii="仿宋_GB2312" w:hAnsi="仿宋_GB2312" w:cs="仿宋_GB2312"/>
          <w:b w:val="0"/>
          <w:bCs w:val="0"/>
          <w:color w:val="000000"/>
          <w:kern w:val="2"/>
          <w:sz w:val="32"/>
          <w:szCs w:val="32"/>
          <w:highlight w:val="none"/>
          <w:lang w:val="en-US" w:eastAsia="zh-CN" w:bidi="ar-SA"/>
        </w:rPr>
        <w:t>及县直有关</w:t>
      </w:r>
      <w:r>
        <w:rPr>
          <w:rFonts w:hint="eastAsia" w:ascii="仿宋_GB2312" w:hAnsi="仿宋_GB2312" w:eastAsia="仿宋_GB2312" w:cs="仿宋_GB2312"/>
          <w:b w:val="0"/>
          <w:bCs w:val="0"/>
          <w:color w:val="000000"/>
          <w:kern w:val="2"/>
          <w:sz w:val="32"/>
          <w:szCs w:val="32"/>
          <w:highlight w:val="none"/>
          <w:lang w:val="en-US" w:bidi="ar-SA"/>
        </w:rPr>
        <w:t>部门</w:t>
      </w:r>
      <w:r>
        <w:rPr>
          <w:rFonts w:hint="eastAsia" w:ascii="仿宋_GB2312" w:hAnsi="仿宋_GB2312" w:eastAsia="仿宋_GB2312" w:cs="仿宋_GB2312"/>
          <w:b w:val="0"/>
          <w:bCs w:val="0"/>
          <w:color w:val="000000"/>
          <w:kern w:val="2"/>
          <w:sz w:val="32"/>
          <w:szCs w:val="32"/>
          <w:highlight w:val="none"/>
          <w:lang w:val="en-US" w:eastAsia="zh-CN" w:bidi="ar-SA"/>
        </w:rPr>
        <w:t>推荐</w:t>
      </w:r>
      <w:r>
        <w:rPr>
          <w:rFonts w:hint="eastAsia" w:ascii="仿宋_GB2312" w:hAnsi="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bidi="ar-SA"/>
        </w:rPr>
        <w:t>向</w:t>
      </w:r>
      <w:r>
        <w:rPr>
          <w:rFonts w:hint="eastAsia" w:ascii="仿宋_GB2312" w:hAnsi="仿宋_GB2312" w:eastAsia="仿宋_GB2312" w:cs="仿宋_GB2312"/>
          <w:b w:val="0"/>
          <w:bCs w:val="0"/>
          <w:color w:val="000000"/>
          <w:kern w:val="2"/>
          <w:sz w:val="32"/>
          <w:szCs w:val="32"/>
          <w:highlight w:val="none"/>
          <w:lang w:val="en-US" w:eastAsia="zh-CN" w:bidi="ar-SA"/>
        </w:rPr>
        <w:t>相关</w:t>
      </w:r>
      <w:r>
        <w:rPr>
          <w:rFonts w:hint="eastAsia" w:ascii="仿宋_GB2312" w:hAnsi="仿宋_GB2312" w:eastAsia="仿宋_GB2312" w:cs="仿宋_GB2312"/>
          <w:b w:val="0"/>
          <w:bCs w:val="0"/>
          <w:color w:val="000000"/>
          <w:kern w:val="2"/>
          <w:sz w:val="32"/>
          <w:szCs w:val="32"/>
          <w:highlight w:val="none"/>
          <w:lang w:val="en-US" w:bidi="ar-SA"/>
        </w:rPr>
        <w:t>企业征集等渠道</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cs="仿宋_GB2312"/>
          <w:b w:val="0"/>
          <w:bCs w:val="0"/>
          <w:color w:val="000000"/>
          <w:kern w:val="2"/>
          <w:sz w:val="32"/>
          <w:szCs w:val="32"/>
          <w:highlight w:val="none"/>
          <w:lang w:val="en-US" w:eastAsia="zh-CN" w:bidi="ar-SA"/>
        </w:rPr>
        <w:t>征集项目经</w:t>
      </w:r>
      <w:r>
        <w:rPr>
          <w:rFonts w:hint="eastAsia" w:ascii="仿宋_GB2312" w:hAnsi="仿宋_GB2312" w:eastAsia="仿宋_GB2312" w:cs="仿宋_GB2312"/>
          <w:b w:val="0"/>
          <w:bCs w:val="0"/>
          <w:color w:val="000000"/>
          <w:kern w:val="2"/>
          <w:sz w:val="32"/>
          <w:szCs w:val="32"/>
          <w:highlight w:val="none"/>
          <w:lang w:val="en-US" w:eastAsia="zh-CN" w:bidi="ar-SA"/>
        </w:rPr>
        <w:t>初步审核，</w:t>
      </w:r>
      <w:r>
        <w:rPr>
          <w:rFonts w:hint="eastAsia" w:ascii="仿宋_GB2312" w:hAnsi="仿宋_GB2312" w:cs="仿宋_GB2312"/>
          <w:b w:val="0"/>
          <w:bCs w:val="0"/>
          <w:color w:val="000000"/>
          <w:kern w:val="2"/>
          <w:sz w:val="32"/>
          <w:szCs w:val="32"/>
          <w:highlight w:val="none"/>
          <w:lang w:val="en-US" w:eastAsia="zh-CN" w:bidi="ar-SA"/>
        </w:rPr>
        <w:t>拟定将乐县2025年县域商业建设行动储备项目库，同时</w:t>
      </w:r>
      <w:r>
        <w:rPr>
          <w:rFonts w:hint="eastAsia" w:ascii="仿宋_GB2312" w:hAnsi="仿宋_GB2312" w:eastAsia="仿宋_GB2312" w:cs="仿宋_GB2312"/>
          <w:b w:val="0"/>
          <w:bCs w:val="0"/>
          <w:color w:val="000000"/>
          <w:kern w:val="2"/>
          <w:sz w:val="32"/>
          <w:szCs w:val="32"/>
          <w:highlight w:val="none"/>
          <w:lang w:val="en-US" w:eastAsia="zh-CN" w:bidi="ar-SA"/>
        </w:rPr>
        <w:t>上报</w:t>
      </w:r>
      <w:r>
        <w:rPr>
          <w:rFonts w:hint="eastAsia" w:ascii="仿宋_GB2312" w:hAnsi="仿宋_GB2312" w:cs="仿宋_GB2312"/>
          <w:b w:val="0"/>
          <w:bCs w:val="0"/>
          <w:color w:val="000000"/>
          <w:kern w:val="2"/>
          <w:sz w:val="32"/>
          <w:szCs w:val="32"/>
          <w:highlight w:val="none"/>
          <w:lang w:val="en-US" w:eastAsia="zh-CN" w:bidi="ar-SA"/>
        </w:rPr>
        <w:t>至</w:t>
      </w:r>
      <w:r>
        <w:rPr>
          <w:rFonts w:hint="eastAsia" w:ascii="仿宋_GB2312" w:hAnsi="仿宋_GB2312" w:eastAsia="仿宋_GB2312" w:cs="仿宋_GB2312"/>
          <w:b w:val="0"/>
          <w:bCs w:val="0"/>
          <w:color w:val="000000"/>
          <w:kern w:val="2"/>
          <w:sz w:val="32"/>
          <w:szCs w:val="32"/>
          <w:highlight w:val="none"/>
          <w:lang w:val="en-US" w:eastAsia="zh-CN" w:bidi="ar-SA"/>
        </w:rPr>
        <w:t>市商务局</w:t>
      </w:r>
      <w:r>
        <w:rPr>
          <w:rFonts w:hint="eastAsia" w:ascii="仿宋_GB2312" w:hAnsi="仿宋_GB2312" w:cs="仿宋_GB2312"/>
          <w:b w:val="0"/>
          <w:bCs w:val="0"/>
          <w:color w:val="000000"/>
          <w:kern w:val="2"/>
          <w:sz w:val="32"/>
          <w:szCs w:val="32"/>
          <w:highlight w:val="none"/>
          <w:lang w:val="en-US" w:eastAsia="zh-CN" w:bidi="ar-SA"/>
        </w:rPr>
        <w:t>审核</w:t>
      </w:r>
      <w:r>
        <w:rPr>
          <w:rFonts w:hint="eastAsia" w:ascii="仿宋_GB2312" w:hAnsi="仿宋_GB2312" w:eastAsia="仿宋_GB2312" w:cs="仿宋_GB2312"/>
          <w:b w:val="0"/>
          <w:bCs w:val="0"/>
          <w:color w:val="000000"/>
          <w:kern w:val="2"/>
          <w:sz w:val="32"/>
          <w:szCs w:val="32"/>
          <w:highlight w:val="none"/>
          <w:lang w:val="en-US" w:eastAsia="zh-CN" w:bidi="ar-SA"/>
        </w:rPr>
        <w:t>（详见附件）</w:t>
      </w:r>
      <w:r>
        <w:rPr>
          <w:rFonts w:hint="eastAsia" w:ascii="仿宋_GB2312" w:hAnsi="仿宋_GB2312" w:cs="仿宋_GB2312"/>
          <w:b w:val="0"/>
          <w:bCs w:val="0"/>
          <w:color w:val="000000"/>
          <w:kern w:val="2"/>
          <w:sz w:val="32"/>
          <w:szCs w:val="32"/>
          <w:highlight w:val="none"/>
          <w:lang w:val="en-US" w:eastAsia="zh-CN" w:bidi="ar-SA"/>
        </w:rPr>
        <w:t>，由市商务局组织专家评审，确定拟支持项目</w:t>
      </w:r>
      <w:r>
        <w:rPr>
          <w:rFonts w:hint="eastAsia" w:ascii="仿宋_GB2312" w:hAnsi="仿宋_GB2312" w:eastAsia="仿宋_GB2312" w:cs="仿宋_GB2312"/>
          <w:b w:val="0"/>
          <w:bCs w:val="0"/>
          <w:color w:val="000000"/>
          <w:kern w:val="2"/>
          <w:sz w:val="32"/>
          <w:szCs w:val="32"/>
          <w:highlight w:val="none"/>
          <w:lang w:val="en-US" w:eastAsia="zh-CN" w:bidi="ar-SA"/>
        </w:rPr>
        <w:t>。</w:t>
      </w:r>
    </w:p>
    <w:p w14:paraId="2527EF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0"/>
          <w:lang w:eastAsia="zh-CN"/>
        </w:rPr>
      </w:pPr>
      <w:r>
        <w:rPr>
          <w:rFonts w:hint="eastAsia" w:ascii="楷体_GB2312" w:hAnsi="楷体_GB2312" w:eastAsia="楷体_GB2312" w:cs="楷体_GB2312"/>
          <w:b/>
          <w:bCs/>
          <w:sz w:val="32"/>
          <w:szCs w:val="20"/>
          <w:lang w:eastAsia="zh-CN"/>
        </w:rPr>
        <w:t>（二）补助标准</w:t>
      </w:r>
    </w:p>
    <w:p w14:paraId="70900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按照“先建后补”的原则，拟支持项目</w:t>
      </w:r>
      <w:r>
        <w:rPr>
          <w:rFonts w:hint="default" w:ascii="仿宋_GB2312" w:hAnsi="仿宋_GB2312" w:eastAsia="仿宋_GB2312" w:cs="仿宋_GB2312"/>
          <w:color w:val="auto"/>
          <w:sz w:val="32"/>
          <w:szCs w:val="32"/>
          <w:lang w:val="en-US" w:eastAsia="zh-CN"/>
        </w:rPr>
        <w:t>经认定后给予不超过项目实际投入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50%的补助（</w:t>
      </w:r>
      <w:r>
        <w:rPr>
          <w:rFonts w:hint="eastAsia" w:ascii="仿宋_GB2312" w:hAnsi="仿宋_GB2312" w:eastAsia="仿宋_GB2312" w:cs="仿宋_GB2312"/>
          <w:color w:val="auto"/>
          <w:sz w:val="32"/>
          <w:szCs w:val="32"/>
          <w:lang w:val="en-US" w:eastAsia="zh-CN"/>
        </w:rPr>
        <w:t>需经竣工验收并已实际运营，不再要求运营需满6个月）。</w:t>
      </w:r>
      <w:r>
        <w:rPr>
          <w:rFonts w:hint="default" w:ascii="仿宋_GB2312" w:hAnsi="仿宋_GB2312" w:eastAsia="仿宋_GB2312" w:cs="仿宋_GB2312"/>
          <w:color w:val="auto"/>
          <w:sz w:val="32"/>
          <w:szCs w:val="32"/>
          <w:lang w:val="en-US" w:eastAsia="zh-CN"/>
        </w:rPr>
        <w:t>项目实际投入不含不动产购置、租赁费用，以及人员经费、水电费等经常性开支，实际投入金额由第三方机构审核认定。</w:t>
      </w:r>
      <w:r>
        <w:rPr>
          <w:rFonts w:hint="eastAsia" w:ascii="仿宋_GB2312" w:hAnsi="仿宋_GB2312" w:eastAsia="仿宋_GB2312" w:cs="仿宋_GB2312"/>
          <w:color w:val="auto"/>
          <w:sz w:val="32"/>
          <w:szCs w:val="32"/>
          <w:lang w:eastAsia="zh-CN"/>
        </w:rPr>
        <w:t>补助标准依据《三明市商务局三明市农业农村局三明市财政局关于做好2025年度县域商业建设行动资金申报工作的通知》（明商务商贸〔2025〕5号）文件执行。</w:t>
      </w:r>
    </w:p>
    <w:p w14:paraId="0962D4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0"/>
          <w:lang w:eastAsia="zh-CN"/>
        </w:rPr>
      </w:pPr>
      <w:r>
        <w:rPr>
          <w:rFonts w:hint="eastAsia" w:ascii="楷体_GB2312" w:hAnsi="楷体_GB2312" w:eastAsia="楷体_GB2312" w:cs="楷体_GB2312"/>
          <w:b/>
          <w:bCs/>
          <w:sz w:val="32"/>
          <w:szCs w:val="20"/>
          <w:lang w:eastAsia="zh-CN"/>
        </w:rPr>
        <w:t>（三）项目验收</w:t>
      </w:r>
    </w:p>
    <w:p w14:paraId="217DDDA7">
      <w:pPr>
        <w:pStyle w:val="7"/>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cs="仿宋_GB2312"/>
          <w:b w:val="0"/>
          <w:bCs w:val="0"/>
          <w:color w:val="auto"/>
          <w:sz w:val="32"/>
          <w:szCs w:val="32"/>
          <w:lang w:eastAsia="zh-CN"/>
        </w:rPr>
        <w:t>由县工信局牵头，组织县财政局、农业农村局等做好项目验收工作。对于最后一批验收的项目，若补助资金总额超过预拨资金，拟采取下调补助比例的方式拨付。同时，县工信局、财政局应做好项目的退出和增补工作，确保项目资金落实到位。对于无法按期完成和验收不合格的项目，及时向上级商务部门报备。</w:t>
      </w:r>
    </w:p>
    <w:p w14:paraId="7683A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0"/>
        </w:rPr>
      </w:pPr>
      <w:r>
        <w:rPr>
          <w:rFonts w:hint="eastAsia" w:ascii="黑体" w:hAnsi="黑体" w:eastAsia="黑体" w:cs="黑体"/>
          <w:sz w:val="32"/>
          <w:szCs w:val="20"/>
          <w:lang w:eastAsia="zh-CN"/>
        </w:rPr>
        <w:t>五</w:t>
      </w:r>
      <w:r>
        <w:rPr>
          <w:rFonts w:hint="eastAsia" w:ascii="黑体" w:hAnsi="黑体" w:eastAsia="黑体" w:cs="黑体"/>
          <w:sz w:val="32"/>
          <w:szCs w:val="20"/>
        </w:rPr>
        <w:t>、保障措施</w:t>
      </w:r>
      <w:bookmarkEnd w:id="6"/>
      <w:bookmarkEnd w:id="7"/>
    </w:p>
    <w:p w14:paraId="1F1EA5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20"/>
        </w:rPr>
      </w:pPr>
      <w:r>
        <w:rPr>
          <w:rFonts w:hint="eastAsia" w:ascii="楷体_GB2312" w:hAnsi="楷体_GB2312" w:eastAsia="楷体_GB2312" w:cs="楷体_GB2312"/>
          <w:b/>
          <w:bCs/>
          <w:sz w:val="32"/>
          <w:szCs w:val="20"/>
        </w:rPr>
        <w:t>（一）加强组织领导。</w:t>
      </w:r>
      <w:r>
        <w:rPr>
          <w:rFonts w:hint="eastAsia" w:ascii="仿宋_GB2312" w:hAnsi="仿宋_GB2312" w:eastAsia="仿宋_GB2312" w:cs="仿宋_GB2312"/>
          <w:sz w:val="32"/>
          <w:szCs w:val="20"/>
          <w:lang w:eastAsia="zh-CN"/>
        </w:rPr>
        <w:t>加强</w:t>
      </w:r>
      <w:r>
        <w:rPr>
          <w:rFonts w:hint="eastAsia" w:ascii="仿宋_GB2312" w:hAnsi="仿宋_GB2312" w:eastAsia="仿宋_GB2312" w:cs="仿宋_GB2312"/>
          <w:sz w:val="32"/>
          <w:szCs w:val="20"/>
        </w:rPr>
        <w:t>县域商业建设工作</w:t>
      </w:r>
      <w:r>
        <w:rPr>
          <w:rFonts w:hint="eastAsia" w:ascii="仿宋_GB2312" w:hAnsi="仿宋_GB2312" w:eastAsia="仿宋_GB2312" w:cs="仿宋_GB2312"/>
          <w:sz w:val="32"/>
          <w:szCs w:val="20"/>
          <w:lang w:eastAsia="zh-CN"/>
        </w:rPr>
        <w:t>专班组织领导</w:t>
      </w:r>
      <w:r>
        <w:rPr>
          <w:rFonts w:hint="eastAsia" w:ascii="仿宋_GB2312" w:hAnsi="仿宋_GB2312" w:eastAsia="仿宋_GB2312" w:cs="仿宋_GB2312"/>
          <w:sz w:val="32"/>
          <w:szCs w:val="20"/>
        </w:rPr>
        <w:t>，</w:t>
      </w:r>
      <w:r>
        <w:rPr>
          <w:rFonts w:hint="eastAsia" w:ascii="仿宋_GB2312" w:hAnsi="仿宋_GB2312" w:eastAsia="仿宋_GB2312" w:cs="仿宋_GB2312"/>
          <w:sz w:val="32"/>
          <w:szCs w:val="20"/>
          <w:lang w:eastAsia="zh-CN"/>
        </w:rPr>
        <w:t>专班</w:t>
      </w:r>
      <w:r>
        <w:rPr>
          <w:rFonts w:hint="eastAsia" w:ascii="仿宋_GB2312" w:hAnsi="仿宋_GB2312" w:eastAsia="仿宋_GB2312" w:cs="仿宋_GB2312"/>
          <w:sz w:val="32"/>
          <w:szCs w:val="20"/>
        </w:rPr>
        <w:t>部门积极参与，明确任务分工，形成政策合力，统筹推进县域商业建设行动。</w:t>
      </w:r>
      <w:r>
        <w:rPr>
          <w:rFonts w:hint="default" w:ascii="仿宋_GB2312" w:hAnsi="仿宋_GB2312" w:eastAsia="仿宋_GB2312" w:cs="仿宋_GB2312"/>
          <w:color w:val="auto"/>
          <w:sz w:val="32"/>
          <w:szCs w:val="32"/>
          <w:lang w:val="en-US" w:eastAsia="zh-CN"/>
        </w:rPr>
        <w:t>要及时总结推广典型经验，促进相互交流与借鉴，增强示范带动作用。</w:t>
      </w:r>
    </w:p>
    <w:p w14:paraId="355C20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20"/>
          <w:lang w:val="en-US"/>
        </w:rPr>
      </w:pPr>
      <w:r>
        <w:rPr>
          <w:rFonts w:hint="eastAsia" w:ascii="楷体_GB2312" w:hAnsi="楷体_GB2312" w:eastAsia="楷体_GB2312" w:cs="楷体_GB2312"/>
          <w:b/>
          <w:bCs/>
          <w:sz w:val="32"/>
          <w:szCs w:val="20"/>
        </w:rPr>
        <w:t>（二）</w:t>
      </w:r>
      <w:r>
        <w:rPr>
          <w:rFonts w:hint="eastAsia" w:ascii="楷体_GB2312" w:hAnsi="楷体_GB2312" w:eastAsia="楷体_GB2312" w:cs="楷体_GB2312"/>
          <w:b/>
          <w:bCs/>
          <w:sz w:val="32"/>
          <w:szCs w:val="20"/>
          <w:lang w:val="en-US" w:eastAsia="zh-CN"/>
        </w:rPr>
        <w:t>项目管理制度。</w:t>
      </w:r>
      <w:r>
        <w:rPr>
          <w:rFonts w:hint="eastAsia" w:ascii="仿宋_GB2312" w:hAnsi="仿宋_GB2312" w:eastAsia="仿宋_GB2312" w:cs="仿宋_GB2312"/>
          <w:b w:val="0"/>
          <w:bCs w:val="0"/>
          <w:color w:val="000000"/>
          <w:kern w:val="2"/>
          <w:sz w:val="32"/>
          <w:szCs w:val="32"/>
          <w:highlight w:val="none"/>
          <w:lang w:val="en-US" w:eastAsia="zh-CN" w:bidi="ar-SA"/>
        </w:rPr>
        <w:t>按省、市相关文件要求，做好项目征集、遴选。细化项目验收流程，明确验收责任，规范验收行为，项目成熟一批，建设一批，验收一批。优化项</w:t>
      </w:r>
      <w:r>
        <w:rPr>
          <w:rFonts w:hint="eastAsia" w:ascii="仿宋_GB2312" w:hAnsi="仿宋_GB2312" w:eastAsia="仿宋_GB2312" w:cs="仿宋_GB2312"/>
          <w:b w:val="0"/>
          <w:bCs w:val="0"/>
          <w:sz w:val="32"/>
          <w:szCs w:val="32"/>
          <w:highlight w:val="none"/>
          <w:lang w:val="en-US" w:eastAsia="zh-CN"/>
        </w:rPr>
        <w:t>目</w:t>
      </w:r>
      <w:r>
        <w:rPr>
          <w:rFonts w:hint="eastAsia" w:ascii="仿宋_GB2312" w:hAnsi="仿宋_GB2312" w:eastAsia="仿宋_GB2312" w:cs="仿宋_GB2312"/>
          <w:sz w:val="32"/>
          <w:szCs w:val="32"/>
          <w:highlight w:val="none"/>
          <w:lang w:val="en-US" w:eastAsia="zh-CN"/>
        </w:rPr>
        <w:t>动态调整机制，</w:t>
      </w:r>
      <w:r>
        <w:rPr>
          <w:rFonts w:hint="eastAsia" w:ascii="仿宋_GB2312" w:hAnsi="仿宋_GB2312" w:eastAsia="仿宋_GB2312" w:cs="仿宋_GB2312"/>
          <w:b w:val="0"/>
          <w:bCs w:val="0"/>
          <w:color w:val="000000"/>
          <w:kern w:val="2"/>
          <w:sz w:val="32"/>
          <w:szCs w:val="32"/>
          <w:highlight w:val="none"/>
          <w:lang w:val="en-US" w:eastAsia="zh-CN" w:bidi="ar-SA"/>
        </w:rPr>
        <w:t>做好项目库管理，避免“钱等项目”。已支持项目清单需调整的，可在县域商业项目库中进行调整，做好公示经市商务局向省商务厅报备。</w:t>
      </w:r>
    </w:p>
    <w:p w14:paraId="77C2AF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20"/>
        </w:rPr>
      </w:pPr>
      <w:r>
        <w:rPr>
          <w:rFonts w:hint="eastAsia" w:ascii="楷体_GB2312" w:hAnsi="楷体_GB2312" w:eastAsia="楷体_GB2312" w:cs="楷体_GB2312"/>
          <w:b/>
          <w:bCs/>
          <w:sz w:val="32"/>
          <w:szCs w:val="20"/>
        </w:rPr>
        <w:t>（三）严格资金管理。</w:t>
      </w:r>
      <w:r>
        <w:rPr>
          <w:rFonts w:hint="eastAsia" w:ascii="仿宋_GB2312" w:hAnsi="仿宋_GB2312" w:eastAsia="仿宋_GB2312" w:cs="仿宋_GB2312"/>
          <w:sz w:val="32"/>
          <w:szCs w:val="20"/>
        </w:rPr>
        <w:t>严格遵守国家有关法律法规和财务规章制度，明确专项资金支持对象和扶持范围，规范专项资金组织申报、审核把关、公开公示、拨付程序、验收检查等</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rPr>
        <w:t>全面推行阳光监督，确保专款专用。</w:t>
      </w:r>
    </w:p>
    <w:p w14:paraId="089572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0"/>
        </w:rPr>
      </w:pPr>
    </w:p>
    <w:p w14:paraId="053AE7BE">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olor w:val="auto"/>
          <w:sz w:val="32"/>
          <w:szCs w:val="20"/>
          <w:lang w:eastAsia="zh-CN"/>
        </w:rPr>
      </w:pPr>
      <w:bookmarkStart w:id="8" w:name="_Toc20934"/>
      <w:bookmarkStart w:id="9" w:name="_Toc7862"/>
      <w:r>
        <w:rPr>
          <w:rFonts w:hint="eastAsia" w:ascii="仿宋_GB2312" w:hAnsi="仿宋_GB2312" w:eastAsia="仿宋_GB2312" w:cs="仿宋_GB2312"/>
          <w:color w:val="auto"/>
          <w:sz w:val="32"/>
          <w:szCs w:val="20"/>
        </w:rPr>
        <w:t>附件：</w:t>
      </w:r>
      <w:bookmarkEnd w:id="8"/>
      <w:bookmarkEnd w:id="9"/>
      <w:bookmarkStart w:id="10" w:name="_Toc11226"/>
      <w:bookmarkStart w:id="11" w:name="_Toc25458"/>
      <w:r>
        <w:rPr>
          <w:rFonts w:hint="eastAsia" w:ascii="仿宋_GB2312" w:hAnsi="仿宋_GB2312" w:eastAsia="仿宋_GB2312" w:cs="仿宋_GB2312"/>
          <w:color w:val="auto"/>
          <w:sz w:val="32"/>
          <w:szCs w:val="20"/>
        </w:rPr>
        <w:t>将乐县</w:t>
      </w:r>
      <w:r>
        <w:rPr>
          <w:rFonts w:hint="eastAsia" w:ascii="仿宋_GB2312" w:hAnsi="仿宋_GB2312" w:eastAsia="仿宋_GB2312" w:cs="仿宋_GB2312"/>
          <w:color w:val="auto"/>
          <w:sz w:val="32"/>
          <w:szCs w:val="20"/>
          <w:lang w:val="en-US" w:eastAsia="zh-CN"/>
        </w:rPr>
        <w:t>2025</w:t>
      </w:r>
      <w:r>
        <w:rPr>
          <w:rFonts w:hint="eastAsia" w:ascii="仿宋_GB2312" w:hAnsi="仿宋_GB2312" w:eastAsia="仿宋_GB2312" w:cs="仿宋_GB2312"/>
          <w:color w:val="auto"/>
          <w:sz w:val="32"/>
          <w:szCs w:val="20"/>
        </w:rPr>
        <w:t>年县域商业建设</w:t>
      </w:r>
      <w:r>
        <w:rPr>
          <w:rFonts w:hint="eastAsia" w:ascii="仿宋_GB2312" w:hAnsi="仿宋_GB2312" w:eastAsia="仿宋_GB2312" w:cs="仿宋_GB2312"/>
          <w:color w:val="auto"/>
          <w:sz w:val="32"/>
          <w:szCs w:val="20"/>
          <w:lang w:eastAsia="zh-CN"/>
        </w:rPr>
        <w:t>行动储备</w:t>
      </w:r>
      <w:r>
        <w:rPr>
          <w:rFonts w:hint="eastAsia" w:ascii="仿宋_GB2312" w:hAnsi="仿宋_GB2312" w:eastAsia="仿宋_GB2312" w:cs="仿宋_GB2312"/>
          <w:color w:val="auto"/>
          <w:sz w:val="32"/>
          <w:szCs w:val="20"/>
        </w:rPr>
        <w:t>项目</w:t>
      </w:r>
      <w:bookmarkEnd w:id="10"/>
      <w:bookmarkEnd w:id="11"/>
      <w:r>
        <w:rPr>
          <w:rFonts w:hint="eastAsia" w:ascii="仿宋_GB2312" w:hAnsi="仿宋_GB2312" w:eastAsia="仿宋_GB2312" w:cs="仿宋_GB2312"/>
          <w:color w:val="auto"/>
          <w:sz w:val="32"/>
          <w:szCs w:val="20"/>
          <w:lang w:eastAsia="zh-CN"/>
        </w:rPr>
        <w:t>库</w:t>
      </w:r>
    </w:p>
    <w:p w14:paraId="5D14412C">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20"/>
        </w:rPr>
      </w:pPr>
    </w:p>
    <w:p w14:paraId="0FCFB6E5">
      <w:pPr>
        <w:pStyle w:val="2"/>
      </w:pPr>
    </w:p>
    <w:p w14:paraId="35C5FD27">
      <w:pPr>
        <w:pStyle w:val="2"/>
        <w:ind w:left="0" w:leftChars="0" w:firstLine="0" w:firstLineChars="0"/>
      </w:pPr>
    </w:p>
    <w:p w14:paraId="61559CD9">
      <w:pPr>
        <w:pStyle w:val="2"/>
      </w:pPr>
    </w:p>
    <w:p w14:paraId="7E6A7A25">
      <w:pPr>
        <w:rPr>
          <w:rFonts w:ascii="Times New Roman" w:hAnsi="Times New Roman" w:eastAsia="仿宋_GB2312"/>
          <w:sz w:val="32"/>
          <w:szCs w:val="20"/>
        </w:rPr>
      </w:pPr>
    </w:p>
    <w:p w14:paraId="2F144A17">
      <w:pPr>
        <w:pStyle w:val="2"/>
        <w:ind w:left="0" w:leftChars="0" w:firstLine="0" w:firstLineChars="0"/>
        <w:sectPr>
          <w:footerReference r:id="rId3" w:type="default"/>
          <w:pgSz w:w="11906" w:h="16838"/>
          <w:pgMar w:top="2098" w:right="1474" w:bottom="1984" w:left="1587" w:header="851" w:footer="992" w:gutter="0"/>
          <w:pgNumType w:start="1"/>
          <w:cols w:space="720" w:num="1"/>
          <w:rtlGutter w:val="0"/>
          <w:docGrid w:type="lines" w:linePitch="436" w:charSpace="0"/>
        </w:sectPr>
      </w:pPr>
    </w:p>
    <w:p w14:paraId="7B41C545">
      <w:pP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ascii="Times New Roman" w:hAnsi="Times New Roman" w:eastAsia="仿宋_GB2312"/>
          <w:sz w:val="32"/>
          <w:szCs w:val="20"/>
        </w:rPr>
        <w:object>
          <v:shape id="_x0000_i1025" o:spt="75" type="#_x0000_t75" style="height:474.45pt;width:697.2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90F3CC-9FEA-4C7C-B173-0E83AC7DDA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4FF51BC-6D0C-48A7-8859-CEB0BE27855C}"/>
  </w:font>
  <w:font w:name="华文中宋">
    <w:panose1 w:val="02010600040101010101"/>
    <w:charset w:val="86"/>
    <w:family w:val="auto"/>
    <w:pitch w:val="default"/>
    <w:sig w:usb0="00000287" w:usb1="080F0000" w:usb2="00000000" w:usb3="00000000" w:csb0="0004009F" w:csb1="DFD70000"/>
    <w:embedRegular r:id="rId3" w:fontKey="{E6079995-31A9-40F4-AF58-A50680C5B58A}"/>
  </w:font>
  <w:font w:name="方正小标宋简体">
    <w:panose1 w:val="03000509000000000000"/>
    <w:charset w:val="86"/>
    <w:family w:val="auto"/>
    <w:pitch w:val="default"/>
    <w:sig w:usb0="00000001" w:usb1="080E0000" w:usb2="00000000" w:usb3="00000000" w:csb0="00040000" w:csb1="00000000"/>
    <w:embedRegular r:id="rId4" w:fontKey="{7BD75A73-6E0D-469C-9A2F-1E02DB4DC1C5}"/>
  </w:font>
  <w:font w:name="楷体_GB2312">
    <w:panose1 w:val="02010609030101010101"/>
    <w:charset w:val="86"/>
    <w:family w:val="auto"/>
    <w:pitch w:val="default"/>
    <w:sig w:usb0="00000001" w:usb1="080E0000" w:usb2="00000000" w:usb3="00000000" w:csb0="00040000" w:csb1="00000000"/>
    <w:embedRegular r:id="rId5" w:fontKey="{C5501C5F-7030-46E3-B4AA-07A9AB004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4AF28">
    <w:pPr>
      <w:pStyle w:val="5"/>
      <w:rPr>
        <w:szCs w:val="20"/>
      </w:rPr>
    </w:pPr>
    <w:r>
      <w:rPr>
        <w:szCs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9C5EC8">
                          <w:pPr>
                            <w:snapToGrid w:val="0"/>
                            <w:rPr>
                              <w:rFonts w:hint="eastAsia" w:ascii="Times New Roman" w:hAnsi="Times New Roman" w:eastAsia="仿宋_GB2312"/>
                              <w:sz w:val="18"/>
                              <w:szCs w:val="20"/>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89C5EC8">
                    <w:pPr>
                      <w:snapToGrid w:val="0"/>
                      <w:rPr>
                        <w:rFonts w:hint="eastAsia" w:ascii="Times New Roman" w:hAnsi="Times New Roman" w:eastAsia="仿宋_GB2312"/>
                        <w:sz w:val="18"/>
                        <w:szCs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5590B"/>
    <w:multiLevelType w:val="singleLevel"/>
    <w:tmpl w:val="E415590B"/>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ZmRkOTQ1MjU2NjE2NTVmNmZjYzBlYmMwYjI0ZGIifQ=="/>
  </w:docVars>
  <w:rsids>
    <w:rsidRoot w:val="00000000"/>
    <w:rsid w:val="000B7FF2"/>
    <w:rsid w:val="02F508C2"/>
    <w:rsid w:val="0BE564B2"/>
    <w:rsid w:val="0C90220E"/>
    <w:rsid w:val="0D447276"/>
    <w:rsid w:val="117233EF"/>
    <w:rsid w:val="1B230080"/>
    <w:rsid w:val="250F1B30"/>
    <w:rsid w:val="2CC34E10"/>
    <w:rsid w:val="3EE721B7"/>
    <w:rsid w:val="447463E7"/>
    <w:rsid w:val="44C879E9"/>
    <w:rsid w:val="46BB7073"/>
    <w:rsid w:val="4A2033D0"/>
    <w:rsid w:val="4A273284"/>
    <w:rsid w:val="4D581648"/>
    <w:rsid w:val="5106182E"/>
    <w:rsid w:val="544D1B39"/>
    <w:rsid w:val="55900FAA"/>
    <w:rsid w:val="55C770D4"/>
    <w:rsid w:val="65B14764"/>
    <w:rsid w:val="689D3EB3"/>
    <w:rsid w:val="68DF2735"/>
    <w:rsid w:val="6DCF34A7"/>
    <w:rsid w:val="6EB83127"/>
    <w:rsid w:val="6F865C95"/>
    <w:rsid w:val="71C7081C"/>
    <w:rsid w:val="78693BEA"/>
    <w:rsid w:val="7ABF3408"/>
    <w:rsid w:val="7BE40F02"/>
    <w:rsid w:val="7EBA3E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5"/>
    <w:next w:val="1"/>
    <w:qFormat/>
    <w:uiPriority w:val="0"/>
    <w:pPr>
      <w:widowControl w:val="0"/>
      <w:ind w:left="1680"/>
      <w:jc w:val="both"/>
    </w:pPr>
    <w:rPr>
      <w:rFonts w:ascii="仿宋_GB2312" w:hAnsi="Times New Roman" w:eastAsia="仿宋_GB2312" w:cs="Times New Roman"/>
      <w:kern w:val="2"/>
      <w:sz w:val="32"/>
      <w:szCs w:val="32"/>
      <w:lang w:val="en-US" w:eastAsia="zh-CN" w:bidi="ar-SA"/>
    </w:rPr>
  </w:style>
  <w:style w:type="paragraph" w:styleId="4">
    <w:name w:val="Body Text Indent"/>
    <w:next w:val="1"/>
    <w:qFormat/>
    <w:uiPriority w:val="0"/>
    <w:pPr>
      <w:widowControl w:val="0"/>
      <w:spacing w:line="660" w:lineRule="atLeast"/>
      <w:ind w:firstLine="580"/>
      <w:jc w:val="both"/>
    </w:pPr>
    <w:rPr>
      <w:rFonts w:ascii="仿宋_GB2312" w:hAnsi="Calibri" w:eastAsia="仿宋_GB2312" w:cs="宋体"/>
      <w:kern w:val="2"/>
      <w:sz w:val="28"/>
      <w:szCs w:val="32"/>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qFormat/>
    <w:uiPriority w:val="0"/>
    <w:pPr>
      <w:widowControl w:val="0"/>
      <w:spacing w:line="360" w:lineRule="auto"/>
      <w:ind w:firstLine="420"/>
      <w:jc w:val="both"/>
    </w:pPr>
    <w:rPr>
      <w:rFonts w:ascii="宋体" w:hAnsi="宋体" w:eastAsia="仿宋_GB2312" w:cs="宋体"/>
      <w:kern w:val="2"/>
      <w:sz w:val="28"/>
      <w:szCs w:val="28"/>
      <w:lang w:val="en-US" w:eastAsia="zh-CN" w:bidi="ar-SA"/>
    </w:rPr>
  </w:style>
  <w:style w:type="character" w:styleId="10">
    <w:name w:val="Strong"/>
    <w:basedOn w:val="9"/>
    <w:qFormat/>
    <w:uiPriority w:val="0"/>
    <w:rPr>
      <w:b/>
    </w:rPr>
  </w:style>
  <w:style w:type="paragraph" w:customStyle="1" w:styleId="1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2539</Words>
  <Characters>2638</Characters>
  <Lines>0</Lines>
  <Paragraphs>0</Paragraphs>
  <TotalTime>54</TotalTime>
  <ScaleCrop>false</ScaleCrop>
  <LinksUpToDate>false</LinksUpToDate>
  <CharactersWithSpaces>2666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2025-04-24T02:11:00Z</dcterms:created>
  <dc:creator>Administrator</dc:creator>
  <cp:lastModifiedBy>tang</cp:lastModifiedBy>
  <cp:lastPrinted>2025-04-27T09:56:00Z</cp:lastPrinted>
  <dcterms:modified xsi:type="dcterms:W3CDTF">2025-10-29T00:43:28Z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eyJoZGlkIjoiYmQ3M2I0MTdlNTk0ZDI1MzkwODA3MTJiMTNjNGU5YzkiLCJ1c2VySWQiOiI0MDE2Nzc1MTEifQ==</vt:lpwstr>
  </property>
  <property fmtid="{D5CDD505-2E9C-101B-9397-08002B2CF9AE}" pid="4" name="ICV">
    <vt:lpwstr>12BAA5ADC7A942EB980D48E0DEDA2A60_13</vt:lpwstr>
  </property>
</Properties>
</file>