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83F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0"/>
          <w:szCs w:val="40"/>
          <w:lang w:val="en-US" w:eastAsia="zh-CN" w:bidi="ar-SA"/>
        </w:rPr>
        <w:t>附件1：</w:t>
      </w:r>
    </w:p>
    <w:p w14:paraId="6A344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将乐县2024年度县域商业建设拟新增项目明细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849"/>
        <w:gridCol w:w="769"/>
        <w:gridCol w:w="1125"/>
        <w:gridCol w:w="1163"/>
        <w:gridCol w:w="1770"/>
        <w:gridCol w:w="866"/>
        <w:gridCol w:w="5338"/>
        <w:gridCol w:w="1701"/>
      </w:tblGrid>
      <w:tr w14:paraId="143A2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</w:trPr>
        <w:tc>
          <w:tcPr>
            <w:tcW w:w="538" w:type="dxa"/>
          </w:tcPr>
          <w:p w14:paraId="03A61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849" w:type="dxa"/>
          </w:tcPr>
          <w:p w14:paraId="74466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769" w:type="dxa"/>
          </w:tcPr>
          <w:p w14:paraId="22D88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建设类型</w:t>
            </w:r>
          </w:p>
        </w:tc>
        <w:tc>
          <w:tcPr>
            <w:tcW w:w="1125" w:type="dxa"/>
          </w:tcPr>
          <w:p w14:paraId="59E152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申报主体名称</w:t>
            </w:r>
          </w:p>
        </w:tc>
        <w:tc>
          <w:tcPr>
            <w:tcW w:w="1163" w:type="dxa"/>
          </w:tcPr>
          <w:p w14:paraId="19F1E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计划投资额</w:t>
            </w:r>
          </w:p>
          <w:p w14:paraId="3BCB5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（万元）</w:t>
            </w:r>
          </w:p>
        </w:tc>
        <w:tc>
          <w:tcPr>
            <w:tcW w:w="1770" w:type="dxa"/>
          </w:tcPr>
          <w:p w14:paraId="7FD16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建设内容</w:t>
            </w:r>
          </w:p>
        </w:tc>
        <w:tc>
          <w:tcPr>
            <w:tcW w:w="866" w:type="dxa"/>
          </w:tcPr>
          <w:p w14:paraId="2EFAD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建设周期</w:t>
            </w:r>
          </w:p>
        </w:tc>
        <w:tc>
          <w:tcPr>
            <w:tcW w:w="5338" w:type="dxa"/>
          </w:tcPr>
          <w:p w14:paraId="1F19B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实现功能</w:t>
            </w:r>
          </w:p>
        </w:tc>
        <w:tc>
          <w:tcPr>
            <w:tcW w:w="1701" w:type="dxa"/>
          </w:tcPr>
          <w:p w14:paraId="4C5D5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22"/>
                <w:vertAlign w:val="baseline"/>
                <w:lang w:val="en-US" w:eastAsia="zh-CN" w:bidi="ar-SA"/>
              </w:rPr>
              <w:t>项目类型</w:t>
            </w:r>
          </w:p>
        </w:tc>
      </w:tr>
      <w:tr w14:paraId="471ED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4" w:hRule="atLeast"/>
        </w:trPr>
        <w:tc>
          <w:tcPr>
            <w:tcW w:w="538" w:type="dxa"/>
            <w:vAlign w:val="center"/>
          </w:tcPr>
          <w:p w14:paraId="070C0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49" w:type="dxa"/>
            <w:vAlign w:val="center"/>
          </w:tcPr>
          <w:p w14:paraId="0F978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茶叶生产线提升改造项目</w:t>
            </w:r>
          </w:p>
        </w:tc>
        <w:tc>
          <w:tcPr>
            <w:tcW w:w="769" w:type="dxa"/>
            <w:vAlign w:val="center"/>
          </w:tcPr>
          <w:p w14:paraId="3783A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改造</w:t>
            </w:r>
          </w:p>
        </w:tc>
        <w:tc>
          <w:tcPr>
            <w:tcW w:w="1125" w:type="dxa"/>
            <w:vAlign w:val="center"/>
          </w:tcPr>
          <w:p w14:paraId="0F8A6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福建三明瑶岳农业开发有限公司</w:t>
            </w:r>
          </w:p>
        </w:tc>
        <w:tc>
          <w:tcPr>
            <w:tcW w:w="1163" w:type="dxa"/>
            <w:vAlign w:val="center"/>
          </w:tcPr>
          <w:p w14:paraId="619FF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135</w:t>
            </w:r>
          </w:p>
        </w:tc>
        <w:tc>
          <w:tcPr>
            <w:tcW w:w="1770" w:type="dxa"/>
            <w:vAlign w:val="center"/>
          </w:tcPr>
          <w:p w14:paraId="57427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1、生产车间标准化改造工程； 2、茶叶生产线设备购置；3、质检及产品溯源系统建设； 4、仓储配套改造；5、环保设施升级改造。</w:t>
            </w:r>
          </w:p>
        </w:tc>
        <w:tc>
          <w:tcPr>
            <w:tcW w:w="866" w:type="dxa"/>
            <w:vAlign w:val="center"/>
          </w:tcPr>
          <w:p w14:paraId="5D0E1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2026.01-2026.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5338" w:type="dxa"/>
            <w:vAlign w:val="center"/>
          </w:tcPr>
          <w:p w14:paraId="04BC2D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1. 设备升级：淘汰老旧落后生产设备，引进智能化、清洁化全自动茶叶加工设备，实现茶叶初制、精制、包装全流程自动化作业，大幅降低人工依赖。</w:t>
            </w:r>
          </w:p>
          <w:p w14:paraId="5E2ED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2. 工艺优化：规范茶叶加工全流程标准，优化高山茶加工工艺，降低原料损耗，提升茶叶香气、口感、品相，实现产品品质标准化、稳定化。</w:t>
            </w:r>
          </w:p>
          <w:p w14:paraId="26D88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3. 产能提升：全面释放生产产能，扩大高品质成品茶产量，丰富红茶、绿茶、乌龙茶、高山生态茶等产品品类，延伸茶叶加工产业链。</w:t>
            </w:r>
          </w:p>
          <w:p w14:paraId="76041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4. 体系完善：配套完善质检、仓储、环保、溯源设施，建立标准化生产管控体系、质量溯源体系，契合食品安全生产规范，打通县域茶叶产销闭环。</w:t>
            </w:r>
          </w:p>
          <w:p w14:paraId="514D7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5. 效益升级：实现企业增收、茶农增收、产业增效，助力乡村振兴，完善县域农产品商业流通体系，提升三明高山茶区域品牌影响力。</w:t>
            </w:r>
          </w:p>
        </w:tc>
        <w:tc>
          <w:tcPr>
            <w:tcW w:w="1701" w:type="dxa"/>
            <w:vAlign w:val="center"/>
          </w:tcPr>
          <w:p w14:paraId="7E775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县域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0"/>
                <w:kern w:val="2"/>
                <w:sz w:val="18"/>
                <w:szCs w:val="18"/>
                <w:vertAlign w:val="baseline"/>
                <w:lang w:val="en-US" w:eastAsia="zh-CN" w:bidi="ar-SA"/>
              </w:rPr>
              <w:t>产业发展</w:t>
            </w:r>
          </w:p>
        </w:tc>
      </w:tr>
    </w:tbl>
    <w:p w14:paraId="30C8D67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262828"/>
    <w:rsid w:val="7226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2026-09-16T00:58:00Z</dcterms:created>
  <dc:creator>tang</dc:creator>
  <cp:lastModifiedBy>tang</cp:lastModifiedBy>
  <dcterms:modified xsi:type="dcterms:W3CDTF">2026-09-16T00:59:03Z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7C87607FED3646BC8759E3B0CD461E96_11</vt:lpwstr>
  </property>
  <property fmtid="{D5CDD505-2E9C-101B-9397-08002B2CF9AE}" pid="4" name="KSOTemplateDocerSaveRecord">
    <vt:lpwstr>eyJoZGlkIjoiYWY1ZjhiOWI0Y2IxNjYyMDkyMTMwYjcyNDY5Y2ViNTIiLCJ1c2VySWQiOiIxMTQ3NjU1MTA4In0=</vt:lpwstr>
  </property>
</Properties>
</file>