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8" w:rightChars="-85"/>
        <w:jc w:val="both"/>
        <w:rPr>
          <w:rFonts w:hint="eastAsia" w:ascii="仿宋_GB2312" w:hAnsi="仿宋_GB2312" w:eastAsia="仿宋_GB2312" w:cs="仿宋_GB2312"/>
          <w:sz w:val="32"/>
          <w:szCs w:val="32"/>
        </w:rPr>
      </w:pPr>
    </w:p>
    <w:p>
      <w:pPr>
        <w:pStyle w:val="25"/>
        <w:tabs>
          <w:tab w:val="left" w:pos="705"/>
        </w:tabs>
        <w:spacing w:line="560" w:lineRule="exact"/>
        <w:jc w:val="right"/>
        <w:rPr>
          <w:rFonts w:hint="eastAsia" w:ascii="仿宋_GB2312" w:eastAsia="仿宋_GB2312"/>
          <w:sz w:val="32"/>
          <w:szCs w:val="32"/>
        </w:rPr>
      </w:pPr>
    </w:p>
    <w:p>
      <w:pPr>
        <w:pStyle w:val="25"/>
        <w:tabs>
          <w:tab w:val="left" w:pos="705"/>
        </w:tabs>
        <w:spacing w:line="560" w:lineRule="exact"/>
        <w:jc w:val="center"/>
        <w:rPr>
          <w:sz w:val="32"/>
          <w:szCs w:val="32"/>
        </w:rPr>
      </w:pPr>
    </w:p>
    <w:p>
      <w:pPr>
        <w:pStyle w:val="25"/>
        <w:tabs>
          <w:tab w:val="left" w:pos="705"/>
        </w:tabs>
        <w:spacing w:line="660" w:lineRule="exact"/>
        <w:jc w:val="center"/>
        <w:rPr>
          <w:sz w:val="32"/>
          <w:szCs w:val="32"/>
        </w:rPr>
      </w:pPr>
    </w:p>
    <w:p>
      <w:pPr>
        <w:pStyle w:val="25"/>
        <w:tabs>
          <w:tab w:val="left" w:pos="705"/>
        </w:tabs>
        <w:spacing w:line="480" w:lineRule="exact"/>
        <w:jc w:val="center"/>
        <w:rPr>
          <w:sz w:val="32"/>
          <w:szCs w:val="32"/>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4567555</wp:posOffset>
                </wp:positionH>
                <wp:positionV relativeFrom="paragraph">
                  <wp:posOffset>469265</wp:posOffset>
                </wp:positionV>
                <wp:extent cx="1666875" cy="1188720"/>
                <wp:effectExtent l="4445" t="5080" r="5080" b="6350"/>
                <wp:wrapTopAndBottom/>
                <wp:docPr id="2" name="文本框 2"/>
                <wp:cNvGraphicFramePr/>
                <a:graphic xmlns:a="http://schemas.openxmlformats.org/drawingml/2006/main">
                  <a:graphicData uri="http://schemas.microsoft.com/office/word/2010/wordprocessingShape">
                    <wps:wsp>
                      <wps:cNvSpPr txBox="1"/>
                      <wps:spPr>
                        <a:xfrm>
                          <a:off x="0" y="0"/>
                          <a:ext cx="1666875" cy="11887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napToGrid w:val="0"/>
                              <w:spacing w:line="1400" w:lineRule="exact"/>
                              <w:rPr>
                                <w:rFonts w:hint="eastAsia" w:ascii="方正小标宋简体" w:eastAsia="方正小标宋简体"/>
                                <w:color w:val="FF0000"/>
                                <w:w w:val="90"/>
                                <w:sz w:val="84"/>
                                <w:szCs w:val="84"/>
                              </w:rPr>
                            </w:pPr>
                            <w:r>
                              <w:rPr>
                                <w:rFonts w:hint="eastAsia" w:ascii="方正小标宋简体" w:eastAsia="方正小标宋简体"/>
                                <w:color w:val="FF0000"/>
                                <w:w w:val="90"/>
                                <w:sz w:val="84"/>
                                <w:szCs w:val="84"/>
                              </w:rPr>
                              <w:t>文件</w:t>
                            </w:r>
                          </w:p>
                        </w:txbxContent>
                      </wps:txbx>
                      <wps:bodyPr upright="1"/>
                    </wps:wsp>
                  </a:graphicData>
                </a:graphic>
              </wp:anchor>
            </w:drawing>
          </mc:Choice>
          <mc:Fallback>
            <w:pict>
              <v:shape id="_x0000_s1026" o:spid="_x0000_s1026" o:spt="202" type="#_x0000_t202" style="position:absolute;left:0pt;margin-left:359.65pt;margin-top:36.95pt;height:93.6pt;width:131.25pt;mso-wrap-distance-bottom:0pt;mso-wrap-distance-top:0pt;z-index:251660288;mso-width-relative:page;mso-height-relative:page;" fillcolor="#FFFFFF" filled="t" stroked="t" coordsize="21600,21600" o:gfxdata="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FQGr2QAAAAoBAAAPAAAAAAAAAAEAIAAAACIA&#10;AABkcnMvZG93bnJldi54bWxQSwECFAAUAAAACACHTuJAywQ6VggCAAA3BAAADgAAAAAAAAABACAA&#10;AAAoAQAAZHJzL2Uyb0RvYy54bWxQSwUGAAAAAAYABgBZAQAAogUAAAAA&#10;">
                <v:fill on="t" focussize="0,0"/>
                <v:stroke color="#FFFFFF" joinstyle="miter"/>
                <v:imagedata o:title=""/>
                <o:lock v:ext="edit" aspectratio="f"/>
                <v:textbox>
                  <w:txbxContent>
                    <w:p>
                      <w:pPr>
                        <w:snapToGrid w:val="0"/>
                        <w:spacing w:line="1400" w:lineRule="exact"/>
                        <w:rPr>
                          <w:rFonts w:hint="eastAsia" w:ascii="方正小标宋简体" w:eastAsia="方正小标宋简体"/>
                          <w:color w:val="FF0000"/>
                          <w:w w:val="90"/>
                          <w:sz w:val="84"/>
                          <w:szCs w:val="84"/>
                        </w:rPr>
                      </w:pPr>
                      <w:r>
                        <w:rPr>
                          <w:rFonts w:hint="eastAsia" w:ascii="方正小标宋简体" w:eastAsia="方正小标宋简体"/>
                          <w:color w:val="FF0000"/>
                          <w:w w:val="90"/>
                          <w:sz w:val="84"/>
                          <w:szCs w:val="84"/>
                        </w:rPr>
                        <w:t>文件</w:t>
                      </w:r>
                    </w:p>
                  </w:txbxContent>
                </v:textbox>
                <w10:wrap type="topAndBottom"/>
              </v:shape>
            </w:pict>
          </mc:Fallback>
        </mc:AlternateContent>
      </w:r>
      <w:r>
        <w:rPr>
          <w:sz w:val="32"/>
          <w:szCs w:val="32"/>
        </w:rPr>
        <mc:AlternateContent>
          <mc:Choice Requires="wps">
            <w:drawing>
              <wp:anchor distT="0" distB="0" distL="114300" distR="114300" simplePos="0" relativeHeight="251659264" behindDoc="0" locked="0" layoutInCell="0" allowOverlap="1">
                <wp:simplePos x="0" y="0"/>
                <wp:positionH relativeFrom="column">
                  <wp:posOffset>523240</wp:posOffset>
                </wp:positionH>
                <wp:positionV relativeFrom="paragraph">
                  <wp:posOffset>75565</wp:posOffset>
                </wp:positionV>
                <wp:extent cx="4467225" cy="1584960"/>
                <wp:effectExtent l="5080" t="4445" r="4445" b="10795"/>
                <wp:wrapTopAndBottom/>
                <wp:docPr id="1" name="文本框 1"/>
                <wp:cNvGraphicFramePr/>
                <a:graphic xmlns:a="http://schemas.openxmlformats.org/drawingml/2006/main">
                  <a:graphicData uri="http://schemas.microsoft.com/office/word/2010/wordprocessingShape">
                    <wps:wsp>
                      <wps:cNvSpPr txBox="1"/>
                      <wps:spPr>
                        <a:xfrm>
                          <a:off x="0" y="0"/>
                          <a:ext cx="4467225" cy="15849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200" w:lineRule="exact"/>
                              <w:rPr>
                                <w:rFonts w:hint="eastAsia" w:ascii="方正小标宋简体" w:eastAsia="方正小标宋简体"/>
                                <w:color w:val="FF0000"/>
                                <w:spacing w:val="150"/>
                                <w:w w:val="90"/>
                                <w:sz w:val="84"/>
                                <w:szCs w:val="84"/>
                                <w:lang w:eastAsia="zh-CN"/>
                              </w:rPr>
                            </w:pPr>
                            <w:r>
                              <w:rPr>
                                <w:rFonts w:hint="eastAsia" w:ascii="方正小标宋简体" w:eastAsia="方正小标宋简体"/>
                                <w:color w:val="FF0000"/>
                                <w:w w:val="90"/>
                                <w:sz w:val="84"/>
                                <w:szCs w:val="84"/>
                                <w:lang w:eastAsia="zh-CN"/>
                              </w:rPr>
                              <w:t>将乐县</w:t>
                            </w:r>
                            <w:r>
                              <w:rPr>
                                <w:rFonts w:hint="eastAsia" w:ascii="方正小标宋简体" w:eastAsia="方正小标宋简体"/>
                                <w:color w:val="FF0000"/>
                                <w:w w:val="90"/>
                                <w:sz w:val="84"/>
                                <w:szCs w:val="84"/>
                              </w:rPr>
                              <w:t>农业农村</w:t>
                            </w:r>
                            <w:r>
                              <w:rPr>
                                <w:rFonts w:hint="eastAsia" w:ascii="方正小标宋简体" w:eastAsia="方正小标宋简体"/>
                                <w:color w:val="FF0000"/>
                                <w:w w:val="90"/>
                                <w:sz w:val="84"/>
                                <w:szCs w:val="84"/>
                                <w:lang w:eastAsia="zh-CN"/>
                              </w:rPr>
                              <w:t>局</w:t>
                            </w:r>
                          </w:p>
                          <w:p>
                            <w:pPr>
                              <w:spacing w:line="1200" w:lineRule="exact"/>
                              <w:rPr>
                                <w:rFonts w:hint="eastAsia" w:ascii="方正小标宋简体" w:eastAsia="方正小标宋简体"/>
                                <w:color w:val="FF0000"/>
                                <w:spacing w:val="150"/>
                                <w:w w:val="90"/>
                                <w:sz w:val="84"/>
                                <w:szCs w:val="84"/>
                                <w:lang w:eastAsia="zh-CN"/>
                              </w:rPr>
                            </w:pPr>
                            <w:r>
                              <w:rPr>
                                <w:rFonts w:hint="eastAsia" w:ascii="方正小标宋简体" w:eastAsia="方正小标宋简体"/>
                                <w:color w:val="FF0000"/>
                                <w:spacing w:val="150"/>
                                <w:w w:val="90"/>
                                <w:sz w:val="84"/>
                                <w:szCs w:val="84"/>
                                <w:lang w:eastAsia="zh-CN"/>
                              </w:rPr>
                              <w:t>将乐县</w:t>
                            </w:r>
                            <w:r>
                              <w:rPr>
                                <w:rFonts w:hint="eastAsia" w:ascii="方正小标宋简体" w:eastAsia="方正小标宋简体"/>
                                <w:color w:val="FF0000"/>
                                <w:spacing w:val="150"/>
                                <w:w w:val="90"/>
                                <w:sz w:val="84"/>
                                <w:szCs w:val="84"/>
                              </w:rPr>
                              <w:t>财政</w:t>
                            </w:r>
                            <w:r>
                              <w:rPr>
                                <w:rFonts w:hint="eastAsia" w:ascii="方正小标宋简体" w:eastAsia="方正小标宋简体"/>
                                <w:color w:val="FF0000"/>
                                <w:spacing w:val="150"/>
                                <w:w w:val="90"/>
                                <w:sz w:val="84"/>
                                <w:szCs w:val="84"/>
                                <w:lang w:eastAsia="zh-CN"/>
                              </w:rPr>
                              <w:t>局</w:t>
                            </w:r>
                          </w:p>
                        </w:txbxContent>
                      </wps:txbx>
                      <wps:bodyPr upright="1"/>
                    </wps:wsp>
                  </a:graphicData>
                </a:graphic>
              </wp:anchor>
            </w:drawing>
          </mc:Choice>
          <mc:Fallback>
            <w:pict>
              <v:shape id="_x0000_s1026" o:spid="_x0000_s1026" o:spt="202" type="#_x0000_t202" style="position:absolute;left:0pt;margin-left:41.2pt;margin-top:5.95pt;height:124.8pt;width:351.75pt;mso-wrap-distance-bottom:0pt;mso-wrap-distance-top:0pt;z-index:251659264;mso-width-relative:page;mso-height-relative:page;" fillcolor="#FFFFFF" filled="t" stroked="t" coordsize="21600,21600" o:allowincell="f" o:gfxdata="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D9P09gAAAAJAQAADwAAAAAAAAABACAAAAAi&#10;AAAAZHJzL2Rvd25yZXYueG1sUEsBAhQAFAAAAAgAh07iQOQVpAkKAgAANwQAAA4AAAAAAAAAAQAg&#10;AAAAJwEAAGRycy9lMm9Eb2MueG1sUEsFBgAAAAAGAAYAWQEAAKMFAAAAAA==&#10;">
                <v:fill on="t" focussize="0,0"/>
                <v:stroke color="#FFFFFF" joinstyle="miter"/>
                <v:imagedata o:title=""/>
                <o:lock v:ext="edit" aspectratio="f"/>
                <v:textbox>
                  <w:txbxContent>
                    <w:p>
                      <w:pPr>
                        <w:spacing w:line="1200" w:lineRule="exact"/>
                        <w:rPr>
                          <w:rFonts w:hint="eastAsia" w:ascii="方正小标宋简体" w:eastAsia="方正小标宋简体"/>
                          <w:color w:val="FF0000"/>
                          <w:spacing w:val="150"/>
                          <w:w w:val="90"/>
                          <w:sz w:val="84"/>
                          <w:szCs w:val="84"/>
                          <w:lang w:eastAsia="zh-CN"/>
                        </w:rPr>
                      </w:pPr>
                      <w:r>
                        <w:rPr>
                          <w:rFonts w:hint="eastAsia" w:ascii="方正小标宋简体" w:eastAsia="方正小标宋简体"/>
                          <w:color w:val="FF0000"/>
                          <w:w w:val="90"/>
                          <w:sz w:val="84"/>
                          <w:szCs w:val="84"/>
                          <w:lang w:eastAsia="zh-CN"/>
                        </w:rPr>
                        <w:t>将乐县</w:t>
                      </w:r>
                      <w:r>
                        <w:rPr>
                          <w:rFonts w:hint="eastAsia" w:ascii="方正小标宋简体" w:eastAsia="方正小标宋简体"/>
                          <w:color w:val="FF0000"/>
                          <w:w w:val="90"/>
                          <w:sz w:val="84"/>
                          <w:szCs w:val="84"/>
                        </w:rPr>
                        <w:t>农业农村</w:t>
                      </w:r>
                      <w:r>
                        <w:rPr>
                          <w:rFonts w:hint="eastAsia" w:ascii="方正小标宋简体" w:eastAsia="方正小标宋简体"/>
                          <w:color w:val="FF0000"/>
                          <w:w w:val="90"/>
                          <w:sz w:val="84"/>
                          <w:szCs w:val="84"/>
                          <w:lang w:eastAsia="zh-CN"/>
                        </w:rPr>
                        <w:t>局</w:t>
                      </w:r>
                    </w:p>
                    <w:p>
                      <w:pPr>
                        <w:spacing w:line="1200" w:lineRule="exact"/>
                        <w:rPr>
                          <w:rFonts w:hint="eastAsia" w:ascii="方正小标宋简体" w:eastAsia="方正小标宋简体"/>
                          <w:color w:val="FF0000"/>
                          <w:spacing w:val="150"/>
                          <w:w w:val="90"/>
                          <w:sz w:val="84"/>
                          <w:szCs w:val="84"/>
                          <w:lang w:eastAsia="zh-CN"/>
                        </w:rPr>
                      </w:pPr>
                      <w:r>
                        <w:rPr>
                          <w:rFonts w:hint="eastAsia" w:ascii="方正小标宋简体" w:eastAsia="方正小标宋简体"/>
                          <w:color w:val="FF0000"/>
                          <w:spacing w:val="150"/>
                          <w:w w:val="90"/>
                          <w:sz w:val="84"/>
                          <w:szCs w:val="84"/>
                          <w:lang w:eastAsia="zh-CN"/>
                        </w:rPr>
                        <w:t>将乐县</w:t>
                      </w:r>
                      <w:r>
                        <w:rPr>
                          <w:rFonts w:hint="eastAsia" w:ascii="方正小标宋简体" w:eastAsia="方正小标宋简体"/>
                          <w:color w:val="FF0000"/>
                          <w:spacing w:val="150"/>
                          <w:w w:val="90"/>
                          <w:sz w:val="84"/>
                          <w:szCs w:val="84"/>
                        </w:rPr>
                        <w:t>财政</w:t>
                      </w:r>
                      <w:r>
                        <w:rPr>
                          <w:rFonts w:hint="eastAsia" w:ascii="方正小标宋简体" w:eastAsia="方正小标宋简体"/>
                          <w:color w:val="FF0000"/>
                          <w:spacing w:val="150"/>
                          <w:w w:val="90"/>
                          <w:sz w:val="84"/>
                          <w:szCs w:val="84"/>
                          <w:lang w:eastAsia="zh-CN"/>
                        </w:rPr>
                        <w:t>局</w:t>
                      </w:r>
                    </w:p>
                  </w:txbxContent>
                </v:textbox>
                <w10:wrap type="topAndBottom"/>
              </v:shape>
            </w:pict>
          </mc:Fallback>
        </mc:AlternateContent>
      </w:r>
    </w:p>
    <w:p>
      <w:pPr>
        <w:ind w:firstLine="2880" w:firstLineChars="900"/>
        <w:jc w:val="both"/>
        <w:rPr>
          <w:rFonts w:hint="eastAsia" w:ascii="仿宋_GB2312" w:eastAsia="仿宋_GB2312"/>
          <w:sz w:val="32"/>
          <w:szCs w:val="32"/>
          <w:lang w:val="en-US" w:eastAsia="zh-CN"/>
        </w:rPr>
      </w:pPr>
      <w:r>
        <w:rPr>
          <w:rFonts w:hint="eastAsia" w:ascii="仿宋_GB2312" w:eastAsia="仿宋_GB2312"/>
          <w:sz w:val="32"/>
          <w:szCs w:val="32"/>
          <w:lang w:eastAsia="zh-CN"/>
        </w:rPr>
        <w:t>将农</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2021</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70号</w:t>
      </w:r>
    </w:p>
    <w:p>
      <w:pPr>
        <w:spacing w:line="800" w:lineRule="exact"/>
        <w:ind w:firstLine="0"/>
        <w:jc w:val="both"/>
        <w:rPr>
          <w:rFonts w:hint="eastAsia" w:ascii="黑体" w:hAnsi="黑体" w:eastAsia="黑体" w:cs="黑体"/>
          <w:kern w:val="0"/>
          <w:sz w:val="36"/>
          <w:szCs w:val="36"/>
          <w:lang w:val="en-US" w:eastAsia="zh-CN"/>
        </w:rPr>
      </w:pPr>
      <w:bookmarkStart w:id="0" w:name="ffj"/>
      <w:bookmarkEnd w:id="0"/>
      <w:r>
        <w:rPr>
          <w:rFonts w:hint="eastAsia" w:ascii="宋体" w:eastAsia="宋体"/>
          <w:b/>
          <w:sz w:val="44"/>
          <w:szCs w:val="44"/>
        </w:rPr>
        <mc:AlternateContent>
          <mc:Choice Requires="wps">
            <w:drawing>
              <wp:anchor distT="0" distB="0" distL="114300" distR="114300" simplePos="0" relativeHeight="251661312" behindDoc="0" locked="0" layoutInCell="1" allowOverlap="1">
                <wp:simplePos x="0" y="0"/>
                <wp:positionH relativeFrom="column">
                  <wp:posOffset>-125095</wp:posOffset>
                </wp:positionH>
                <wp:positionV relativeFrom="paragraph">
                  <wp:posOffset>55880</wp:posOffset>
                </wp:positionV>
                <wp:extent cx="5827395" cy="0"/>
                <wp:effectExtent l="0" t="19050" r="1905" b="19050"/>
                <wp:wrapNone/>
                <wp:docPr id="3" name="直接连接符 3"/>
                <wp:cNvGraphicFramePr/>
                <a:graphic xmlns:a="http://schemas.openxmlformats.org/drawingml/2006/main">
                  <a:graphicData uri="http://schemas.microsoft.com/office/word/2010/wordprocessingShape">
                    <wps:wsp>
                      <wps:cNvCnPr/>
                      <wps:spPr>
                        <a:xfrm>
                          <a:off x="0" y="0"/>
                          <a:ext cx="582739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85pt;margin-top:4.4pt;height:0pt;width:458.85pt;z-index:251661312;mso-width-relative:page;mso-height-relative:page;" filled="f" stroked="t" coordsize="21600,21600" o:gfxdata="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JIGe9gAAAAHAQAADwAAAAAAAAABACAAAAAiAAAAZHJzL2Rvd25yZXYueG1s&#10;UEsBAhQAFAAAAAgAh07iQNmybPX4AQAA5QMAAA4AAAAAAAAAAQAgAAAAJwEAAGRycy9lMm9Eb2Mu&#10;eG1sUEsFBgAAAAAGAAYAWQEAAJEFAAAAAA==&#10;">
                <v:fill on="f" focussize="0,0"/>
                <v:stroke weight="3pt" color="#FF0000" joinstyle="round"/>
                <v:imagedata o:title=""/>
                <o:lock v:ext="edit" aspectratio="f"/>
              </v:line>
            </w:pict>
          </mc:Fallback>
        </mc:AlternateContent>
      </w:r>
    </w:p>
    <w:p>
      <w:pPr>
        <w:spacing w:line="62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将乐县农业农村局</w:t>
      </w:r>
      <w:r>
        <w:rPr>
          <w:rFonts w:hint="eastAsia" w:ascii="方正小标宋简体" w:eastAsia="方正小标宋简体"/>
          <w:bCs/>
          <w:sz w:val="44"/>
          <w:szCs w:val="44"/>
          <w:lang w:val="en-US" w:eastAsia="zh-CN"/>
        </w:rPr>
        <w:t xml:space="preserve"> </w:t>
      </w:r>
      <w:r>
        <w:rPr>
          <w:rFonts w:hint="eastAsia" w:ascii="方正小标宋简体" w:eastAsia="方正小标宋简体"/>
          <w:bCs/>
          <w:sz w:val="44"/>
          <w:szCs w:val="44"/>
        </w:rPr>
        <w:t>将乐县财政局</w:t>
      </w:r>
    </w:p>
    <w:p>
      <w:pPr>
        <w:spacing w:line="62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关于印发《将乐县农机购置补贴机具核验工作实施方案》的通知</w:t>
      </w:r>
    </w:p>
    <w:p>
      <w:pPr>
        <w:spacing w:line="620" w:lineRule="exact"/>
        <w:jc w:val="center"/>
        <w:rPr>
          <w:rFonts w:hint="eastAsia" w:ascii="方正小标宋简体" w:eastAsia="方正小标宋简体"/>
          <w:bCs/>
          <w:sz w:val="44"/>
          <w:szCs w:val="44"/>
          <w:lang w:eastAsia="zh-CN"/>
        </w:rPr>
      </w:pPr>
    </w:p>
    <w:p>
      <w:pPr>
        <w:ind w:right="-178" w:rightChars="-85"/>
        <w:jc w:val="both"/>
        <w:rPr>
          <w:rFonts w:hint="eastAsia" w:ascii="仿宋_GB2312" w:hAnsi="仿宋_GB2312" w:eastAsia="仿宋_GB2312" w:cs="仿宋_GB2312"/>
          <w:sz w:val="32"/>
          <w:szCs w:val="32"/>
        </w:rPr>
      </w:pPr>
    </w:p>
    <w:p>
      <w:pPr>
        <w:pStyle w:val="24"/>
        <w:shd w:val="clear" w:color="auto" w:fill="FFFFFF"/>
        <w:spacing w:before="0" w:beforeLines="0" w:beforeAutospacing="0" w:after="0" w:afterLines="0" w:afterAutospacing="0" w:line="600" w:lineRule="exact"/>
        <w:jc w:val="both"/>
        <w:rPr>
          <w:rFonts w:hint="eastAsia" w:ascii="仿宋_GB2312" w:hAnsi="仿宋_GB2312" w:eastAsia="仿宋_GB2312" w:cs="仿宋_GB2312"/>
          <w:color w:val="000000"/>
          <w:sz w:val="32"/>
          <w:szCs w:val="32"/>
        </w:rPr>
      </w:pPr>
      <w:r>
        <w:rPr>
          <w:rFonts w:hint="eastAsia" w:ascii="仿宋_GB2312" w:eastAsia="仿宋_GB2312" w:cs="Times New Roman"/>
          <w:kern w:val="0"/>
          <w:sz w:val="32"/>
          <w:szCs w:val="32"/>
          <w:lang w:eastAsia="zh-CN"/>
        </w:rPr>
        <w:t>各乡（镇）乡村振兴综合服务中心</w:t>
      </w:r>
      <w:r>
        <w:rPr>
          <w:rFonts w:hint="eastAsia" w:ascii="仿宋_GB2312" w:hAnsi="仿宋_GB2312" w:eastAsia="仿宋_GB2312" w:cs="仿宋_GB2312"/>
          <w:color w:val="000000"/>
          <w:sz w:val="32"/>
          <w:szCs w:val="32"/>
        </w:rPr>
        <w:t>：</w:t>
      </w:r>
    </w:p>
    <w:p>
      <w:pPr>
        <w:pStyle w:val="24"/>
        <w:shd w:val="clear" w:color="auto" w:fill="FFFFFF"/>
        <w:spacing w:before="0" w:beforeLines="0" w:beforeAutospacing="0" w:after="0" w:afterLines="0" w:afterAutospacing="0" w:line="60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农业农村部办公厅关于进一步做好农机购置补贴机具投档与核验等工作的通知》（农机办〔2019〕7号）、根据《福建省农业农村厅、福建省财政厅&lt;2021—2023年福建省农机购置补贴实施方案&gt;的通知》（闽农规〔2021〕3号）等文件要求，为加强我县农机购置补贴机具核验工作，特制定《将乐县农机购置补贴机具核验工作实施方案》，现印发给你们，请认真组织宣传、落实工作。</w:t>
      </w:r>
    </w:p>
    <w:p>
      <w:pPr>
        <w:ind w:right="-178" w:rightChars="-85"/>
        <w:jc w:val="both"/>
        <w:rPr>
          <w:rFonts w:hint="eastAsia" w:ascii="方正小标宋简体" w:eastAsia="方正小标宋简体"/>
          <w:color w:val="FF0000"/>
          <w:w w:val="90"/>
          <w:sz w:val="84"/>
          <w:szCs w:val="84"/>
        </w:rPr>
      </w:pPr>
    </w:p>
    <w:p>
      <w:pPr>
        <w:ind w:right="-178" w:rightChars="-85"/>
        <w:jc w:val="both"/>
        <w:rPr>
          <w:rFonts w:hint="eastAsia" w:ascii="仿宋_GB2312" w:hAnsi="仿宋_GB2312" w:eastAsia="仿宋_GB2312" w:cs="仿宋_GB2312"/>
          <w:sz w:val="32"/>
          <w:szCs w:val="32"/>
        </w:rPr>
      </w:pPr>
    </w:p>
    <w:p>
      <w:pPr>
        <w:ind w:right="-178" w:rightChars="-85"/>
        <w:jc w:val="both"/>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right="-178" w:rightChars="-85"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将乐县农业农村局</w:t>
      </w:r>
      <w:r>
        <w:rPr>
          <w:rFonts w:hint="eastAsia" w:ascii="仿宋_GB2312" w:hAnsi="仿宋_GB2312" w:eastAsia="仿宋_GB2312" w:cs="仿宋_GB2312"/>
          <w:sz w:val="32"/>
          <w:szCs w:val="32"/>
          <w:lang w:val="en-US" w:eastAsia="zh-CN"/>
        </w:rPr>
        <w:t xml:space="preserve">                   将乐县财政局</w:t>
      </w:r>
    </w:p>
    <w:p>
      <w:pPr>
        <w:keepNext w:val="0"/>
        <w:keepLines w:val="0"/>
        <w:pageBreakBefore w:val="0"/>
        <w:widowControl w:val="0"/>
        <w:kinsoku/>
        <w:wordWrap/>
        <w:overflowPunct/>
        <w:topLinePunct w:val="0"/>
        <w:autoSpaceDE/>
        <w:autoSpaceDN/>
        <w:bidi w:val="0"/>
        <w:adjustRightInd/>
        <w:snapToGrid/>
        <w:ind w:left="-210" w:leftChars="-100" w:right="-178" w:rightChars="-85" w:firstLine="5760" w:firstLineChars="18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105" w:leftChars="-50" w:right="-178" w:rightChars="-85" w:firstLine="5760" w:firstLineChars="18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2021年8月24日</w:t>
      </w:r>
    </w:p>
    <w:p>
      <w:pPr>
        <w:ind w:right="-178" w:rightChars="-85"/>
        <w:jc w:val="both"/>
        <w:rPr>
          <w:rFonts w:hint="eastAsia" w:ascii="仿宋_GB2312" w:hAnsi="仿宋_GB2312" w:eastAsia="仿宋_GB2312" w:cs="仿宋_GB2312"/>
          <w:sz w:val="32"/>
          <w:szCs w:val="32"/>
          <w:lang w:val="en-US" w:eastAsia="zh-CN"/>
        </w:rPr>
      </w:pPr>
    </w:p>
    <w:p>
      <w:pPr>
        <w:ind w:right="-178" w:rightChars="-85"/>
        <w:jc w:val="both"/>
        <w:rPr>
          <w:rFonts w:hint="eastAsia" w:ascii="仿宋_GB2312" w:hAnsi="仿宋_GB2312" w:eastAsia="仿宋_GB2312" w:cs="仿宋_GB2312"/>
          <w:sz w:val="32"/>
          <w:szCs w:val="32"/>
          <w:lang w:val="en-US" w:eastAsia="zh-CN"/>
        </w:rPr>
      </w:pPr>
    </w:p>
    <w:p>
      <w:pPr>
        <w:ind w:right="-178" w:rightChars="-85" w:firstLine="6720" w:firstLineChars="2100"/>
        <w:jc w:val="both"/>
        <w:rPr>
          <w:rFonts w:hint="eastAsia" w:ascii="仿宋_GB2312" w:hAnsi="仿宋_GB2312" w:eastAsia="仿宋_GB2312" w:cs="仿宋_GB2312"/>
          <w:sz w:val="32"/>
          <w:szCs w:val="32"/>
          <w:lang w:val="en-US" w:eastAsia="zh-CN"/>
        </w:rPr>
      </w:pPr>
    </w:p>
    <w:p>
      <w:pPr>
        <w:ind w:right="-178" w:rightChars="-85" w:firstLine="6720" w:firstLineChars="2100"/>
        <w:jc w:val="both"/>
        <w:rPr>
          <w:rFonts w:hint="eastAsia" w:ascii="仿宋_GB2312" w:hAnsi="仿宋_GB2312" w:eastAsia="仿宋_GB2312" w:cs="仿宋_GB2312"/>
          <w:sz w:val="32"/>
          <w:szCs w:val="32"/>
          <w:lang w:val="en-US" w:eastAsia="zh-CN"/>
        </w:rPr>
      </w:pPr>
    </w:p>
    <w:p>
      <w:pPr>
        <w:ind w:right="-178" w:rightChars="-85" w:firstLine="6720" w:firstLineChars="2100"/>
        <w:jc w:val="both"/>
        <w:rPr>
          <w:rFonts w:hint="eastAsia" w:ascii="仿宋_GB2312" w:hAnsi="仿宋_GB2312" w:eastAsia="仿宋_GB2312" w:cs="仿宋_GB2312"/>
          <w:sz w:val="32"/>
          <w:szCs w:val="32"/>
          <w:lang w:val="en-US" w:eastAsia="zh-CN"/>
        </w:rPr>
      </w:pPr>
    </w:p>
    <w:p>
      <w:pPr>
        <w:ind w:right="-178" w:rightChars="-85" w:firstLine="6720" w:firstLineChars="2100"/>
        <w:jc w:val="both"/>
        <w:rPr>
          <w:rFonts w:hint="eastAsia" w:ascii="仿宋_GB2312" w:hAnsi="仿宋_GB2312" w:eastAsia="仿宋_GB2312" w:cs="仿宋_GB2312"/>
          <w:sz w:val="32"/>
          <w:szCs w:val="32"/>
          <w:lang w:val="en-US" w:eastAsia="zh-CN"/>
        </w:rPr>
      </w:pPr>
    </w:p>
    <w:p>
      <w:pPr>
        <w:ind w:right="-178" w:rightChars="-85" w:firstLine="6720" w:firstLineChars="2100"/>
        <w:jc w:val="both"/>
        <w:rPr>
          <w:rFonts w:hint="eastAsia" w:ascii="仿宋_GB2312" w:hAnsi="仿宋_GB2312" w:eastAsia="仿宋_GB2312" w:cs="仿宋_GB2312"/>
          <w:sz w:val="32"/>
          <w:szCs w:val="32"/>
          <w:lang w:val="en-US" w:eastAsia="zh-CN"/>
        </w:rPr>
      </w:pPr>
    </w:p>
    <w:p>
      <w:pPr>
        <w:ind w:right="-178" w:rightChars="-85" w:firstLine="6720" w:firstLineChars="2100"/>
        <w:jc w:val="both"/>
        <w:rPr>
          <w:rFonts w:hint="eastAsia" w:ascii="仿宋_GB2312" w:hAnsi="仿宋_GB2312" w:eastAsia="仿宋_GB2312" w:cs="仿宋_GB2312"/>
          <w:sz w:val="32"/>
          <w:szCs w:val="32"/>
          <w:lang w:val="en-US" w:eastAsia="zh-CN"/>
        </w:rPr>
      </w:pPr>
    </w:p>
    <w:p>
      <w:pPr>
        <w:ind w:right="-178" w:rightChars="-85" w:firstLine="6720" w:firstLineChars="2100"/>
        <w:jc w:val="both"/>
        <w:rPr>
          <w:rFonts w:hint="eastAsia" w:ascii="仿宋_GB2312" w:hAnsi="仿宋_GB2312" w:eastAsia="仿宋_GB2312" w:cs="仿宋_GB2312"/>
          <w:sz w:val="32"/>
          <w:szCs w:val="32"/>
          <w:lang w:val="en-US" w:eastAsia="zh-CN"/>
        </w:rPr>
      </w:pPr>
    </w:p>
    <w:p>
      <w:pPr>
        <w:ind w:right="-178" w:rightChars="-85" w:firstLine="6720" w:firstLineChars="2100"/>
        <w:jc w:val="both"/>
        <w:rPr>
          <w:rFonts w:hint="eastAsia" w:ascii="仿宋_GB2312" w:hAnsi="仿宋_GB2312" w:eastAsia="仿宋_GB2312" w:cs="仿宋_GB2312"/>
          <w:sz w:val="32"/>
          <w:szCs w:val="32"/>
          <w:lang w:val="en-US" w:eastAsia="zh-CN"/>
        </w:rPr>
      </w:pPr>
    </w:p>
    <w:p>
      <w:pPr>
        <w:ind w:right="-178" w:rightChars="-85" w:firstLine="6720" w:firstLineChars="2100"/>
        <w:jc w:val="both"/>
        <w:rPr>
          <w:rFonts w:hint="eastAsia" w:ascii="仿宋_GB2312" w:hAnsi="仿宋_GB2312" w:eastAsia="仿宋_GB2312" w:cs="仿宋_GB2312"/>
          <w:sz w:val="32"/>
          <w:szCs w:val="32"/>
          <w:lang w:val="en-US" w:eastAsia="zh-CN"/>
        </w:rPr>
      </w:pPr>
    </w:p>
    <w:p>
      <w:pPr>
        <w:ind w:right="-178" w:rightChars="-85" w:firstLine="6720" w:firstLineChars="2100"/>
        <w:jc w:val="both"/>
        <w:rPr>
          <w:rFonts w:hint="eastAsia" w:ascii="仿宋_GB2312" w:hAnsi="仿宋_GB2312" w:eastAsia="仿宋_GB2312" w:cs="仿宋_GB2312"/>
          <w:sz w:val="32"/>
          <w:szCs w:val="32"/>
          <w:lang w:val="en-US" w:eastAsia="zh-CN"/>
        </w:rPr>
      </w:pPr>
    </w:p>
    <w:p>
      <w:pPr>
        <w:ind w:right="-178" w:rightChars="-85" w:firstLine="6720" w:firstLineChars="2100"/>
        <w:jc w:val="both"/>
        <w:rPr>
          <w:rFonts w:hint="eastAsia" w:ascii="仿宋_GB2312" w:hAnsi="仿宋_GB2312" w:eastAsia="仿宋_GB2312" w:cs="仿宋_GB2312"/>
          <w:sz w:val="32"/>
          <w:szCs w:val="32"/>
          <w:lang w:val="en-US" w:eastAsia="zh-CN"/>
        </w:rPr>
      </w:pPr>
    </w:p>
    <w:p>
      <w:pPr>
        <w:ind w:right="-178" w:rightChars="-85" w:firstLine="6720" w:firstLineChars="2100"/>
        <w:jc w:val="both"/>
        <w:rPr>
          <w:rFonts w:hint="eastAsia" w:ascii="仿宋_GB2312" w:hAnsi="仿宋_GB2312" w:eastAsia="仿宋_GB2312" w:cs="仿宋_GB2312"/>
          <w:sz w:val="32"/>
          <w:szCs w:val="32"/>
          <w:lang w:val="en-US" w:eastAsia="zh-CN"/>
        </w:rPr>
      </w:pPr>
    </w:p>
    <w:p>
      <w:pPr>
        <w:ind w:right="-178" w:rightChars="-85"/>
        <w:jc w:val="both"/>
        <w:rPr>
          <w:rFonts w:hint="default" w:ascii="仿宋_GB2312" w:hAnsi="仿宋_GB2312" w:eastAsia="仿宋_GB2312" w:cs="仿宋_GB2312"/>
          <w:sz w:val="32"/>
          <w:szCs w:val="32"/>
          <w:lang w:val="en-US" w:eastAsia="zh-CN"/>
        </w:rPr>
      </w:pPr>
    </w:p>
    <w:p>
      <w:pPr>
        <w:ind w:right="-178" w:rightChars="-85"/>
        <w:jc w:val="both"/>
        <w:rPr>
          <w:rFonts w:hint="default" w:ascii="仿宋_GB2312" w:hAnsi="仿宋_GB2312" w:eastAsia="仿宋_GB2312" w:cs="仿宋_GB2312"/>
          <w:sz w:val="32"/>
          <w:szCs w:val="32"/>
          <w:lang w:val="en-US" w:eastAsia="zh-CN"/>
        </w:rPr>
      </w:pPr>
    </w:p>
    <w:p>
      <w:pPr>
        <w:ind w:right="-178" w:rightChars="-85"/>
        <w:jc w:val="both"/>
        <w:rPr>
          <w:rFonts w:hint="default" w:ascii="仿宋_GB2312" w:hAnsi="仿宋_GB2312" w:eastAsia="仿宋_GB2312" w:cs="仿宋_GB2312"/>
          <w:sz w:val="32"/>
          <w:szCs w:val="32"/>
          <w:lang w:val="en-US" w:eastAsia="zh-CN"/>
        </w:rPr>
      </w:pPr>
    </w:p>
    <w:p>
      <w:pPr>
        <w:ind w:right="-178" w:rightChars="-85"/>
        <w:jc w:val="both"/>
        <w:rPr>
          <w:rFonts w:hint="eastAsia" w:ascii="仿宋_GB2312" w:hAnsi="仿宋_GB2312" w:eastAsia="仿宋_GB2312" w:cs="仿宋_GB2312"/>
          <w:sz w:val="32"/>
          <w:szCs w:val="32"/>
        </w:rPr>
      </w:pPr>
    </w:p>
    <w:p>
      <w:pPr>
        <w:spacing w:line="62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将乐县农机购置补贴机具核验工作实施方案</w:t>
      </w:r>
    </w:p>
    <w:p>
      <w:pPr>
        <w:keepNext w:val="0"/>
        <w:keepLines w:val="0"/>
        <w:pageBreakBefore w:val="0"/>
        <w:widowControl/>
        <w:kinsoku/>
        <w:wordWrap/>
        <w:overflowPunct/>
        <w:topLinePunct w:val="0"/>
        <w:autoSpaceDE/>
        <w:autoSpaceDN/>
        <w:bidi w:val="0"/>
        <w:adjustRightInd/>
        <w:snapToGrid w:val="0"/>
        <w:spacing w:line="600" w:lineRule="exact"/>
        <w:textAlignment w:val="auto"/>
        <w:rPr>
          <w:rFonts w:ascii="宋体" w:cs="Times New Roman"/>
          <w:kern w:val="0"/>
          <w:sz w:val="28"/>
          <w:szCs w:val="28"/>
        </w:rPr>
      </w:pP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根据《农业农村部办公厅关于进一步做好农机购置补贴机具投档与核验等工作的通知》（农机办</w:t>
      </w:r>
      <w:r>
        <w:rPr>
          <w:rFonts w:hint="eastAsia" w:ascii="仿宋_GB2312" w:eastAsia="仿宋_GB2312"/>
          <w:sz w:val="32"/>
          <w:szCs w:val="32"/>
        </w:rPr>
        <w:t>〔2</w:t>
      </w:r>
      <w:r>
        <w:rPr>
          <w:rFonts w:hint="eastAsia" w:ascii="仿宋_GB2312" w:eastAsia="仿宋_GB2312"/>
          <w:sz w:val="32"/>
          <w:szCs w:val="32"/>
          <w:lang w:val="en-US" w:eastAsia="zh-CN"/>
        </w:rPr>
        <w:t>019</w:t>
      </w:r>
      <w:r>
        <w:rPr>
          <w:rFonts w:hint="eastAsia" w:ascii="仿宋_GB2312" w:eastAsia="仿宋_GB2312"/>
          <w:sz w:val="32"/>
          <w:szCs w:val="32"/>
        </w:rPr>
        <w:t>〕</w:t>
      </w:r>
      <w:r>
        <w:rPr>
          <w:rFonts w:hint="eastAsia" w:ascii="仿宋_GB2312" w:hAnsi="仿宋_GB2312" w:eastAsia="仿宋_GB2312" w:cs="仿宋_GB2312"/>
          <w:kern w:val="0"/>
          <w:sz w:val="32"/>
          <w:szCs w:val="32"/>
          <w:lang w:val="en-US" w:eastAsia="zh-CN"/>
        </w:rPr>
        <w:t>7号）、《福建省农业农村厅、福建省财政厅&lt;2021—2023年福建省农机购置补贴实施方案&gt;的通知》（闽农规</w:t>
      </w:r>
      <w:r>
        <w:rPr>
          <w:rFonts w:hint="eastAsia" w:ascii="仿宋_GB2312" w:eastAsia="仿宋_GB2312"/>
          <w:sz w:val="32"/>
          <w:szCs w:val="32"/>
        </w:rPr>
        <w:t>〔2</w:t>
      </w:r>
      <w:r>
        <w:rPr>
          <w:rFonts w:hint="eastAsia" w:ascii="仿宋_GB2312" w:eastAsia="仿宋_GB2312"/>
          <w:sz w:val="32"/>
          <w:szCs w:val="32"/>
          <w:lang w:val="en-US" w:eastAsia="zh-CN"/>
        </w:rPr>
        <w:t>021</w:t>
      </w:r>
      <w:r>
        <w:rPr>
          <w:rFonts w:hint="eastAsia" w:ascii="仿宋_GB2312" w:eastAsia="仿宋_GB2312"/>
          <w:sz w:val="32"/>
          <w:szCs w:val="32"/>
        </w:rPr>
        <w:t>〕</w:t>
      </w:r>
      <w:r>
        <w:rPr>
          <w:rFonts w:hint="eastAsia" w:ascii="仿宋_GB2312" w:eastAsia="仿宋_GB2312"/>
          <w:sz w:val="32"/>
          <w:szCs w:val="32"/>
          <w:lang w:val="en-US" w:eastAsia="zh-CN"/>
        </w:rPr>
        <w:t>3号）</w:t>
      </w:r>
      <w:r>
        <w:rPr>
          <w:rFonts w:hint="eastAsia" w:ascii="仿宋_GB2312" w:hAnsi="仿宋_GB2312" w:eastAsia="仿宋_GB2312" w:cs="仿宋_GB2312"/>
          <w:kern w:val="0"/>
          <w:sz w:val="32"/>
          <w:szCs w:val="32"/>
          <w:lang w:val="en-US" w:eastAsia="zh-CN"/>
        </w:rPr>
        <w:t>等文件要求，结合我县农机购置补贴政策实施情况，特制定如下实施方案：</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一、核验内容</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w:t>
      </w:r>
      <w:r>
        <w:rPr>
          <w:rFonts w:hint="eastAsia" w:ascii="仿宋_GB2312" w:hAnsi="宋体" w:eastAsia="仿宋_GB2312" w:cs="仿宋_GB2312"/>
          <w:kern w:val="0"/>
          <w:sz w:val="32"/>
          <w:szCs w:val="32"/>
          <w:lang w:eastAsia="zh-CN"/>
        </w:rPr>
        <w:t>将乐县农业机械化发展中心（以下</w:t>
      </w:r>
      <w:bookmarkStart w:id="1" w:name="_GoBack"/>
      <w:bookmarkEnd w:id="1"/>
      <w:r>
        <w:rPr>
          <w:rFonts w:hint="eastAsia" w:ascii="仿宋_GB2312" w:hAnsi="宋体" w:eastAsia="仿宋_GB2312" w:cs="仿宋_GB2312"/>
          <w:kern w:val="0"/>
          <w:sz w:val="32"/>
          <w:szCs w:val="32"/>
          <w:lang w:eastAsia="zh-CN"/>
        </w:rPr>
        <w:t>简称“农机中心”）、乡（镇）乡村振兴综合服务中心</w:t>
      </w:r>
      <w:r>
        <w:rPr>
          <w:rFonts w:hint="eastAsia" w:ascii="仿宋_GB2312" w:hAnsi="宋体" w:eastAsia="仿宋_GB2312" w:cs="仿宋_GB2312"/>
          <w:kern w:val="0"/>
          <w:sz w:val="32"/>
          <w:szCs w:val="32"/>
        </w:rPr>
        <w:t>对从事农业生产的个人和农业生产经营组织（以下简称“购机者”）申报农机购置补贴时提供的相关资料进行形式审核、对机具进行核查的工作。核验的主要内容包括：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ascii="仿宋_GB2312" w:eastAsia="仿宋_GB2312" w:cs="Times New Roman"/>
          <w:kern w:val="0"/>
          <w:sz w:val="32"/>
          <w:szCs w:val="32"/>
        </w:rPr>
      </w:pPr>
      <w:r>
        <w:rPr>
          <w:rFonts w:hint="eastAsia" w:ascii="仿宋" w:hAnsi="仿宋" w:eastAsia="仿宋" w:cs="仿宋"/>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ascii="仿宋_GB2312" w:eastAsia="仿宋_GB2312" w:cs="Times New Roman"/>
          <w:kern w:val="0"/>
          <w:sz w:val="32"/>
          <w:szCs w:val="32"/>
        </w:rPr>
      </w:pPr>
      <w:r>
        <w:rPr>
          <w:rFonts w:hint="eastAsia" w:ascii="仿宋" w:hAnsi="仿宋" w:eastAsia="仿宋" w:cs="仿宋"/>
          <w:b/>
          <w:bCs/>
          <w:kern w:val="0"/>
          <w:sz w:val="32"/>
          <w:szCs w:val="32"/>
        </w:rPr>
        <w:t>（二）购买信息。</w:t>
      </w:r>
      <w:r>
        <w:rPr>
          <w:rFonts w:hint="eastAsia" w:ascii="仿宋_GB2312" w:hAnsi="宋体" w:eastAsia="仿宋_GB2312" w:cs="仿宋_GB2312"/>
          <w:kern w:val="0"/>
          <w:sz w:val="32"/>
          <w:szCs w:val="32"/>
        </w:rPr>
        <w:t>购买补贴机具税控发票等信息；</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ascii="仿宋_GB2312" w:eastAsia="仿宋_GB2312" w:cs="Times New Roman"/>
          <w:kern w:val="0"/>
          <w:sz w:val="32"/>
          <w:szCs w:val="32"/>
        </w:rPr>
      </w:pPr>
      <w:r>
        <w:rPr>
          <w:rFonts w:hint="eastAsia" w:ascii="仿宋" w:hAnsi="仿宋" w:eastAsia="仿宋" w:cs="仿宋"/>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ascii="仿宋_GB2312" w:eastAsia="仿宋_GB2312" w:cs="Times New Roman"/>
          <w:kern w:val="0"/>
          <w:sz w:val="32"/>
          <w:szCs w:val="32"/>
        </w:rPr>
      </w:pPr>
      <w:r>
        <w:rPr>
          <w:rFonts w:hint="eastAsia" w:ascii="仿宋" w:hAnsi="仿宋" w:eastAsia="仿宋" w:cs="仿宋"/>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w:t>
      </w:r>
      <w:r>
        <w:rPr>
          <w:rFonts w:hint="eastAsia" w:ascii="仿宋_GB2312" w:hAnsi="宋体" w:eastAsia="仿宋_GB2312" w:cs="仿宋_GB2312"/>
          <w:kern w:val="0"/>
          <w:sz w:val="32"/>
          <w:szCs w:val="32"/>
          <w:lang w:eastAsia="zh-CN"/>
        </w:rPr>
        <w:t>县农业农村局相关部门</w:t>
      </w:r>
      <w:r>
        <w:rPr>
          <w:rFonts w:hint="eastAsia" w:ascii="仿宋_GB2312" w:hAnsi="宋体" w:eastAsia="仿宋_GB2312" w:cs="仿宋_GB2312"/>
          <w:kern w:val="0"/>
          <w:sz w:val="32"/>
          <w:szCs w:val="32"/>
        </w:rPr>
        <w:t>分别负责，并承担相应的法律责任。</w:t>
      </w:r>
      <w:r>
        <w:rPr>
          <w:rFonts w:ascii="仿宋_GB2312" w:hAnsi="宋体" w:eastAsia="仿宋_GB2312" w:cs="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ascii="仿宋_GB2312" w:eastAsia="仿宋_GB2312" w:cs="Times New Roman"/>
          <w:kern w:val="0"/>
          <w:sz w:val="32"/>
          <w:szCs w:val="32"/>
        </w:rPr>
      </w:pPr>
      <w:r>
        <w:rPr>
          <w:rFonts w:hint="eastAsia" w:ascii="仿宋" w:hAnsi="仿宋" w:eastAsia="仿宋" w:cs="仿宋"/>
          <w:b/>
          <w:bCs/>
          <w:kern w:val="0"/>
          <w:sz w:val="32"/>
          <w:szCs w:val="32"/>
        </w:rPr>
        <w:t>（一）受理申请。</w:t>
      </w:r>
      <w:r>
        <w:rPr>
          <w:rFonts w:hint="eastAsia" w:ascii="仿宋_GB2312" w:hAnsi="仿宋_GB2312" w:eastAsia="仿宋_GB2312" w:cs="仿宋_GB2312"/>
          <w:b w:val="0"/>
          <w:bCs w:val="0"/>
          <w:kern w:val="0"/>
          <w:sz w:val="32"/>
          <w:szCs w:val="32"/>
          <w:lang w:eastAsia="zh-CN"/>
        </w:rPr>
        <w:t>将乐县农机中心</w:t>
      </w:r>
      <w:r>
        <w:rPr>
          <w:rFonts w:hint="eastAsia" w:ascii="仿宋_GB2312" w:hAnsi="宋体" w:eastAsia="仿宋_GB2312" w:cs="仿宋_GB2312"/>
          <w:kern w:val="0"/>
          <w:sz w:val="32"/>
          <w:szCs w:val="32"/>
        </w:rPr>
        <w:t>对购机者自主提出的补贴申请</w:t>
      </w:r>
      <w:r>
        <w:rPr>
          <w:rFonts w:hint="eastAsia" w:ascii="仿宋_GB2312" w:hAnsi="宋体" w:eastAsia="仿宋_GB2312" w:cs="仿宋_GB2312"/>
          <w:kern w:val="0"/>
          <w:sz w:val="32"/>
          <w:szCs w:val="32"/>
          <w:lang w:eastAsia="zh-CN"/>
        </w:rPr>
        <w:t>按</w:t>
      </w:r>
      <w:r>
        <w:rPr>
          <w:rFonts w:hint="eastAsia" w:ascii="仿宋_GB2312" w:hAnsi="宋体" w:eastAsia="仿宋_GB2312" w:cs="仿宋_GB2312"/>
          <w:kern w:val="0"/>
          <w:sz w:val="32"/>
          <w:szCs w:val="32"/>
        </w:rPr>
        <w:t>规定及时受理</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鼓励</w:t>
      </w:r>
      <w:r>
        <w:rPr>
          <w:rFonts w:hint="eastAsia" w:ascii="仿宋_GB2312" w:hAnsi="宋体" w:eastAsia="仿宋_GB2312" w:cs="仿宋_GB2312"/>
          <w:kern w:val="0"/>
          <w:sz w:val="32"/>
          <w:szCs w:val="32"/>
          <w:lang w:eastAsia="zh-CN"/>
        </w:rPr>
        <w:t>购机者</w:t>
      </w:r>
      <w:r>
        <w:rPr>
          <w:rFonts w:hint="eastAsia" w:ascii="仿宋_GB2312" w:hAnsi="宋体" w:eastAsia="仿宋_GB2312" w:cs="仿宋_GB2312"/>
          <w:kern w:val="0"/>
          <w:sz w:val="32"/>
          <w:szCs w:val="32"/>
        </w:rPr>
        <w:t>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方式受理申请。</w:t>
      </w:r>
    </w:p>
    <w:p>
      <w:pPr>
        <w:pStyle w:val="20"/>
        <w:keepNext w:val="0"/>
        <w:keepLines w:val="0"/>
        <w:pageBreakBefore w:val="0"/>
        <w:kinsoku/>
        <w:wordWrap/>
        <w:overflowPunct/>
        <w:topLinePunct w:val="0"/>
        <w:autoSpaceDE/>
        <w:autoSpaceDN/>
        <w:bidi w:val="0"/>
        <w:adjustRightInd/>
        <w:snapToGrid w:val="0"/>
        <w:spacing w:line="600" w:lineRule="exact"/>
        <w:ind w:firstLine="0" w:firstLineChars="0"/>
        <w:textAlignment w:val="auto"/>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仿宋" w:hAnsi="仿宋" w:eastAsia="仿宋" w:cs="仿宋"/>
          <w:b/>
          <w:bCs/>
          <w:kern w:val="0"/>
          <w:sz w:val="32"/>
          <w:szCs w:val="32"/>
        </w:rPr>
        <w:t>（二）资料核验。一是购机者及其身份、购机税控发票等资料。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keepNext w:val="0"/>
        <w:keepLines w:val="0"/>
        <w:pageBreakBefore w:val="0"/>
        <w:kinsoku/>
        <w:wordWrap/>
        <w:overflowPunct/>
        <w:topLinePunct w:val="0"/>
        <w:autoSpaceDE/>
        <w:autoSpaceDN/>
        <w:bidi w:val="0"/>
        <w:adjustRightInd/>
        <w:snapToGrid w:val="0"/>
        <w:spacing w:line="60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宋体" w:eastAsia="仿宋_GB2312" w:cs="仿宋_GB2312"/>
          <w:kern w:val="0"/>
          <w:sz w:val="32"/>
          <w:szCs w:val="32"/>
          <w:lang w:val="en-US" w:eastAsia="zh-CN"/>
        </w:rPr>
      </w:pPr>
      <w:r>
        <w:rPr>
          <w:rFonts w:hint="eastAsia" w:ascii="仿宋" w:hAnsi="仿宋" w:eastAsia="仿宋" w:cs="仿宋"/>
          <w:b/>
          <w:bCs/>
          <w:kern w:val="0"/>
          <w:sz w:val="32"/>
          <w:szCs w:val="32"/>
        </w:rPr>
        <w:t>机具核验。一是重点机具核验。</w:t>
      </w:r>
      <w:r>
        <w:rPr>
          <w:rFonts w:hint="eastAsia" w:ascii="仿宋_GB2312" w:hAnsi="宋体" w:eastAsia="仿宋_GB2312" w:cs="仿宋_GB2312"/>
          <w:b w:val="0"/>
          <w:bCs w:val="0"/>
          <w:kern w:val="0"/>
          <w:sz w:val="32"/>
          <w:szCs w:val="32"/>
          <w:lang w:eastAsia="zh-CN"/>
        </w:rPr>
        <w:t>单台总补贴额在</w:t>
      </w:r>
      <w:r>
        <w:rPr>
          <w:rFonts w:hint="eastAsia" w:ascii="仿宋_GB2312" w:hAnsi="宋体" w:eastAsia="仿宋_GB2312" w:cs="仿宋_GB2312"/>
          <w:b w:val="0"/>
          <w:bCs w:val="0"/>
          <w:kern w:val="0"/>
          <w:sz w:val="32"/>
          <w:szCs w:val="32"/>
          <w:lang w:val="en-US" w:eastAsia="zh-CN"/>
        </w:rPr>
        <w:t>5000元以上的机具及牌证管理机具等重点机具须逐台核验（其中牌证管理机具凭牌证免于现场实物核验）。在补贴资金结算兑付前完成机具核验。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kern w:val="0"/>
          <w:sz w:val="32"/>
          <w:szCs w:val="32"/>
          <w:lang w:eastAsia="zh-CN"/>
        </w:rPr>
        <w:t>县农机中心对重点机具要逐台进行核验，重点机具核验须在补贴资金结算前开展。</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w:t>
      </w:r>
      <w:r>
        <w:rPr>
          <w:rFonts w:hint="eastAsia" w:ascii="仿宋_GB2312" w:hAnsi="宋体" w:eastAsia="仿宋_GB2312" w:cs="仿宋_GB2312"/>
          <w:kern w:val="0"/>
          <w:sz w:val="32"/>
          <w:szCs w:val="32"/>
          <w:lang w:eastAsia="zh-CN"/>
        </w:rPr>
        <w:t>由乡（镇）乡村振兴综合服务中心按不低于</w:t>
      </w:r>
      <w:r>
        <w:rPr>
          <w:rFonts w:hint="eastAsia" w:ascii="仿宋_GB2312" w:hAnsi="宋体" w:eastAsia="仿宋_GB2312" w:cs="仿宋_GB2312"/>
          <w:kern w:val="0"/>
          <w:sz w:val="32"/>
          <w:szCs w:val="32"/>
          <w:lang w:val="en-US" w:eastAsia="zh-CN"/>
        </w:rPr>
        <w:t>5%比例进行抽查，于全年补贴工作结束后开展。</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textAlignment w:val="auto"/>
        <w:rPr>
          <w:rFonts w:hint="eastAsia" w:ascii="仿宋_GB2312" w:eastAsia="仿宋_GB2312"/>
          <w:color w:val="000000"/>
          <w:sz w:val="32"/>
          <w:szCs w:val="32"/>
          <w:lang w:eastAsia="zh-CN"/>
        </w:rPr>
      </w:pPr>
      <w:r>
        <w:rPr>
          <w:rFonts w:hint="eastAsia" w:ascii="仿宋_GB2312" w:hAnsi="宋体" w:eastAsia="仿宋_GB2312" w:cs="仿宋_GB2312"/>
          <w:kern w:val="0"/>
          <w:sz w:val="32"/>
          <w:szCs w:val="32"/>
        </w:rPr>
        <w:t>鼓励通过进村入户、提前预约等方式开展核验，便利购机者以及设施安装类机具核验。核验结果由</w:t>
      </w:r>
      <w:r>
        <w:rPr>
          <w:rFonts w:hint="eastAsia" w:ascii="仿宋_GB2312" w:hAnsi="宋体" w:eastAsia="仿宋_GB2312" w:cs="仿宋_GB2312"/>
          <w:kern w:val="0"/>
          <w:sz w:val="32"/>
          <w:szCs w:val="32"/>
          <w:lang w:eastAsia="zh-CN"/>
        </w:rPr>
        <w:t>核验人员与购机者双方签字确认，实行“谁签字、谁负责”原则。实行双人交叉核验或个人核验、单位内部集体会审双重审核。探索对补贴机具核验结果实行基层农机化、种植业、畜牧业、渔业、农产品初加工等有关方面共同参加的集体会商。加强</w:t>
      </w:r>
      <w:r>
        <w:rPr>
          <w:rFonts w:hint="eastAsia" w:ascii="仿宋_GB2312" w:eastAsia="仿宋_GB2312"/>
          <w:color w:val="000000"/>
          <w:sz w:val="32"/>
          <w:szCs w:val="32"/>
          <w:lang w:eastAsia="zh-CN"/>
        </w:rPr>
        <w:t>购机者单次购置多台套机具、购机者连续多次购置同类机具、本地短期内补贴大量同类机具等异常情形的预警监测及分析处理。</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textAlignment w:val="auto"/>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未通过核验的，应将所发现的问题一次性告知购机者，并说</w:t>
      </w:r>
      <w:r>
        <w:rPr>
          <w:rFonts w:hint="eastAsia" w:ascii="仿宋_GB2312" w:hAnsi="宋体" w:eastAsia="仿宋_GB2312" w:cs="仿宋_GB2312"/>
          <w:kern w:val="0"/>
          <w:sz w:val="32"/>
          <w:szCs w:val="32"/>
          <w:lang w:eastAsia="zh-CN"/>
        </w:rPr>
        <w:t>明完善方法。</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left"/>
        <w:textAlignment w:val="auto"/>
        <w:rPr>
          <w:rFonts w:hint="default" w:ascii="仿宋_GB2312" w:hAnsi="仿宋_GB2312" w:eastAsia="仿宋_GB2312" w:cs="仿宋_GB2312"/>
          <w:b w:val="0"/>
          <w:bCs w:val="0"/>
          <w:kern w:val="0"/>
          <w:sz w:val="32"/>
          <w:szCs w:val="32"/>
          <w:lang w:val="en-US" w:eastAsia="zh-CN"/>
        </w:rPr>
      </w:pPr>
      <w:r>
        <w:rPr>
          <w:rFonts w:hint="eastAsia" w:ascii="仿宋_GB2312" w:hAnsi="宋体" w:eastAsia="仿宋_GB2312" w:cs="仿宋_GB2312"/>
          <w:b/>
          <w:bCs/>
          <w:kern w:val="0"/>
          <w:sz w:val="32"/>
          <w:szCs w:val="32"/>
          <w:lang w:eastAsia="zh-CN"/>
        </w:rPr>
        <w:t>（四）其他要求。</w:t>
      </w:r>
      <w:r>
        <w:rPr>
          <w:rFonts w:hint="eastAsia" w:ascii="仿宋_GB2312" w:hAnsi="宋体" w:eastAsia="仿宋_GB2312" w:cs="仿宋_GB2312"/>
          <w:b w:val="0"/>
          <w:bCs w:val="0"/>
          <w:kern w:val="0"/>
          <w:sz w:val="32"/>
          <w:szCs w:val="32"/>
          <w:lang w:eastAsia="zh-CN"/>
        </w:rPr>
        <w:t>县农机中心按照《</w:t>
      </w:r>
      <w:r>
        <w:rPr>
          <w:rFonts w:hint="eastAsia" w:ascii="仿宋_GB2312" w:hAnsi="宋体" w:eastAsia="仿宋_GB2312" w:cs="仿宋_GB2312"/>
          <w:b w:val="0"/>
          <w:bCs w:val="0"/>
          <w:kern w:val="0"/>
          <w:sz w:val="32"/>
          <w:szCs w:val="32"/>
          <w:lang w:val="en-US" w:eastAsia="zh-CN"/>
        </w:rPr>
        <w:t>2021-2023</w:t>
      </w:r>
      <w:r>
        <w:rPr>
          <w:rFonts w:hint="eastAsia" w:ascii="仿宋_GB2312" w:hAnsi="宋体" w:eastAsia="仿宋_GB2312" w:cs="仿宋_GB2312"/>
          <w:b w:val="0"/>
          <w:bCs w:val="0"/>
          <w:kern w:val="0"/>
          <w:sz w:val="32"/>
          <w:szCs w:val="32"/>
          <w:lang w:eastAsia="zh-CN"/>
        </w:rPr>
        <w:t>将乐县农机购置补贴实施方案》时限</w:t>
      </w:r>
      <w:r>
        <w:rPr>
          <w:rFonts w:hint="eastAsia" w:ascii="仿宋_GB2312" w:hAnsi="仿宋_GB2312" w:eastAsia="仿宋_GB2312" w:cs="仿宋_GB2312"/>
          <w:b w:val="0"/>
          <w:bCs w:val="0"/>
          <w:kern w:val="0"/>
          <w:sz w:val="32"/>
          <w:szCs w:val="32"/>
          <w:lang w:val="en-US" w:eastAsia="zh-CN"/>
        </w:rPr>
        <w:t>要求，完成补贴相关申请资料形式审核，并通过县农机购置补贴信息公开专栏公示补贴申请信息5个工作日。</w:t>
      </w:r>
      <w:r>
        <w:rPr>
          <w:rFonts w:hint="eastAsia" w:ascii="仿宋_GB2312" w:eastAsia="仿宋_GB2312" w:cs="仿宋_GB2312"/>
          <w:sz w:val="32"/>
          <w:szCs w:val="32"/>
          <w:lang w:bidi="ar-SA"/>
        </w:rPr>
        <w:t>补贴资金兑付后，县农</w:t>
      </w:r>
      <w:r>
        <w:rPr>
          <w:rFonts w:hint="eastAsia" w:ascii="仿宋_GB2312" w:eastAsia="仿宋_GB2312" w:cs="仿宋_GB2312"/>
          <w:sz w:val="32"/>
          <w:szCs w:val="32"/>
          <w:lang w:eastAsia="zh-CN" w:bidi="ar-SA"/>
        </w:rPr>
        <w:t>业农村局</w:t>
      </w:r>
      <w:r>
        <w:rPr>
          <w:rFonts w:hint="eastAsia" w:ascii="仿宋_GB2312" w:eastAsia="仿宋_GB2312" w:cs="仿宋_GB2312"/>
          <w:sz w:val="32"/>
          <w:szCs w:val="32"/>
          <w:lang w:bidi="ar-SA"/>
        </w:rPr>
        <w:t>、财政</w:t>
      </w:r>
      <w:r>
        <w:rPr>
          <w:rFonts w:hint="eastAsia" w:ascii="仿宋_GB2312" w:eastAsia="仿宋_GB2312" w:cs="仿宋_GB2312"/>
          <w:sz w:val="32"/>
          <w:szCs w:val="32"/>
          <w:lang w:eastAsia="zh-CN" w:bidi="ar-SA"/>
        </w:rPr>
        <w:t>局</w:t>
      </w:r>
      <w:r>
        <w:rPr>
          <w:rFonts w:hint="eastAsia" w:ascii="仿宋_GB2312" w:eastAsia="仿宋_GB2312" w:cs="仿宋_GB2312"/>
          <w:sz w:val="32"/>
          <w:szCs w:val="32"/>
          <w:lang w:bidi="ar-SA"/>
        </w:rPr>
        <w:t>在乡村振兴（扶贫惠民）资金在线监管平台及时准确地公开补贴资金兑付相关信息，在</w:t>
      </w:r>
      <w:r>
        <w:rPr>
          <w:rFonts w:hint="eastAsia" w:ascii="仿宋_GB2312" w:hAnsi="仿宋" w:eastAsia="仿宋_GB2312"/>
          <w:color w:val="000000"/>
          <w:sz w:val="32"/>
          <w:szCs w:val="32"/>
          <w:shd w:val="clear" w:color="auto" w:fill="FFFFFF"/>
        </w:rPr>
        <w:t>将乐县人民政府网站《将乐农机之窗》专栏</w:t>
      </w:r>
      <w:r>
        <w:rPr>
          <w:rFonts w:hint="eastAsia" w:ascii="仿宋_GB2312" w:eastAsia="仿宋_GB2312" w:cs="仿宋_GB2312"/>
          <w:sz w:val="32"/>
          <w:szCs w:val="32"/>
          <w:lang w:bidi="ar-SA"/>
        </w:rPr>
        <w:t>上及时准确地公开享受补贴购机者信息。</w:t>
      </w:r>
    </w:p>
    <w:p>
      <w:pPr>
        <w:pStyle w:val="20"/>
        <w:keepNext w:val="0"/>
        <w:keepLines w:val="0"/>
        <w:pageBreakBefore w:val="0"/>
        <w:kinsoku/>
        <w:wordWrap/>
        <w:overflowPunct/>
        <w:topLinePunct w:val="0"/>
        <w:autoSpaceDE/>
        <w:autoSpaceDN/>
        <w:bidi w:val="0"/>
        <w:adjustRightInd/>
        <w:snapToGrid w:val="0"/>
        <w:spacing w:line="60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 w:hAnsi="仿宋" w:eastAsia="仿宋" w:cs="仿宋"/>
          <w:b/>
          <w:bCs/>
          <w:kern w:val="0"/>
          <w:sz w:val="32"/>
          <w:szCs w:val="32"/>
        </w:rPr>
        <w:t>（</w:t>
      </w:r>
      <w:r>
        <w:rPr>
          <w:rFonts w:hint="eastAsia" w:ascii="仿宋" w:hAnsi="仿宋" w:eastAsia="仿宋" w:cs="仿宋"/>
          <w:b/>
          <w:bCs/>
          <w:kern w:val="0"/>
          <w:sz w:val="32"/>
          <w:szCs w:val="32"/>
          <w:lang w:eastAsia="zh-CN"/>
        </w:rPr>
        <w:t>五</w:t>
      </w:r>
      <w:r>
        <w:rPr>
          <w:rFonts w:hint="eastAsia" w:ascii="仿宋" w:hAnsi="仿宋" w:eastAsia="仿宋" w:cs="仿宋"/>
          <w:b/>
          <w:bCs/>
          <w:kern w:val="0"/>
          <w:sz w:val="32"/>
          <w:szCs w:val="32"/>
        </w:rPr>
        <w:t>）资料处理。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keepNext w:val="0"/>
        <w:keepLines w:val="0"/>
        <w:pageBreakBefore w:val="0"/>
        <w:kinsoku/>
        <w:wordWrap/>
        <w:overflowPunct/>
        <w:topLinePunct w:val="0"/>
        <w:autoSpaceDE/>
        <w:autoSpaceDN/>
        <w:bidi w:val="0"/>
        <w:adjustRightInd/>
        <w:snapToGrid w:val="0"/>
        <w:spacing w:line="600" w:lineRule="exact"/>
        <w:ind w:firstLine="640" w:firstLineChars="0"/>
        <w:textAlignment w:val="auto"/>
        <w:rPr>
          <w:rFonts w:hint="eastAsia" w:ascii="仿宋_GB2312" w:hAnsi="宋体" w:eastAsia="仿宋_GB2312" w:cs="仿宋_GB2312"/>
          <w:kern w:val="0"/>
          <w:sz w:val="32"/>
          <w:szCs w:val="32"/>
        </w:rPr>
      </w:pPr>
      <w:r>
        <w:rPr>
          <w:rFonts w:hint="eastAsia" w:ascii="仿宋" w:hAnsi="仿宋" w:eastAsia="仿宋" w:cs="仿宋"/>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w:t>
      </w:r>
    </w:p>
    <w:p>
      <w:pPr>
        <w:pStyle w:val="20"/>
        <w:keepNext w:val="0"/>
        <w:keepLines w:val="0"/>
        <w:pageBreakBefore w:val="0"/>
        <w:kinsoku/>
        <w:wordWrap/>
        <w:overflowPunct/>
        <w:topLinePunct w:val="0"/>
        <w:autoSpaceDE/>
        <w:autoSpaceDN/>
        <w:bidi w:val="0"/>
        <w:adjustRightInd/>
        <w:snapToGrid w:val="0"/>
        <w:spacing w:line="600" w:lineRule="exact"/>
        <w:ind w:firstLine="640" w:firstLineChars="0"/>
        <w:textAlignment w:val="auto"/>
        <w:rPr>
          <w:rFonts w:ascii="仿宋_GB2312" w:eastAsia="仿宋_GB2312" w:cs="Times New Roman"/>
          <w:kern w:val="0"/>
          <w:sz w:val="32"/>
          <w:szCs w:val="32"/>
        </w:rPr>
      </w:pPr>
      <w:r>
        <w:rPr>
          <w:rFonts w:hint="eastAsia" w:ascii="仿宋" w:hAnsi="仿宋" w:eastAsia="仿宋" w:cs="仿宋"/>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keepNext w:val="0"/>
        <w:keepLines w:val="0"/>
        <w:pageBreakBefore w:val="0"/>
        <w:kinsoku/>
        <w:wordWrap/>
        <w:overflowPunct/>
        <w:topLinePunct w:val="0"/>
        <w:autoSpaceDE/>
        <w:autoSpaceDN/>
        <w:bidi w:val="0"/>
        <w:adjustRightInd/>
        <w:snapToGrid w:val="0"/>
        <w:spacing w:line="60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 w:hAnsi="仿宋" w:eastAsia="仿宋" w:cs="仿宋"/>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w:t>
      </w:r>
      <w:r>
        <w:rPr>
          <w:rFonts w:hint="eastAsia" w:ascii="仿宋_GB2312" w:hAnsi="宋体" w:eastAsia="仿宋_GB2312" w:cs="仿宋_GB2312"/>
          <w:kern w:val="0"/>
          <w:sz w:val="32"/>
          <w:szCs w:val="32"/>
          <w:lang w:eastAsia="zh-CN"/>
        </w:rPr>
        <w:t>县农机中心、乡（镇）乡村振兴综合服务中心等机具核验</w:t>
      </w:r>
      <w:r>
        <w:rPr>
          <w:rFonts w:hint="eastAsia" w:ascii="仿宋_GB2312" w:hAnsi="宋体" w:eastAsia="仿宋_GB2312" w:cs="仿宋_GB2312"/>
          <w:kern w:val="0"/>
          <w:sz w:val="32"/>
          <w:szCs w:val="32"/>
        </w:rPr>
        <w:t>工作人员逐条书面登记，并及时报告</w:t>
      </w:r>
      <w:r>
        <w:rPr>
          <w:rFonts w:hint="eastAsia" w:ascii="仿宋_GB2312" w:hAnsi="宋体" w:eastAsia="仿宋_GB2312" w:cs="仿宋_GB2312"/>
          <w:kern w:val="0"/>
          <w:sz w:val="32"/>
          <w:szCs w:val="32"/>
          <w:lang w:eastAsia="zh-CN"/>
        </w:rPr>
        <w:t>县农机购置补贴工作领导小组办公室</w:t>
      </w:r>
      <w:r>
        <w:rPr>
          <w:rFonts w:hint="eastAsia" w:ascii="仿宋_GB2312" w:hAnsi="宋体" w:eastAsia="仿宋_GB2312" w:cs="仿宋_GB2312"/>
          <w:kern w:val="0"/>
          <w:sz w:val="32"/>
          <w:szCs w:val="32"/>
        </w:rPr>
        <w:t>。开展违规线索集体研究，对违规嫌疑较大或反复出现的应启动调查程序，对违规嫌疑较小的留存材料备查。对补贴机具核验争议处理等重大事项，</w:t>
      </w:r>
      <w:r>
        <w:rPr>
          <w:rFonts w:hint="eastAsia" w:ascii="仿宋_GB2312" w:hAnsi="宋体" w:eastAsia="仿宋_GB2312" w:cs="仿宋_GB2312"/>
          <w:kern w:val="0"/>
          <w:sz w:val="32"/>
          <w:szCs w:val="32"/>
          <w:lang w:eastAsia="zh-CN"/>
        </w:rPr>
        <w:t>由县农机购置补贴工作领导小组共同</w:t>
      </w:r>
      <w:r>
        <w:rPr>
          <w:rFonts w:hint="eastAsia" w:ascii="仿宋_GB2312" w:hAnsi="宋体" w:eastAsia="仿宋_GB2312" w:cs="仿宋_GB2312"/>
          <w:kern w:val="0"/>
          <w:sz w:val="32"/>
          <w:szCs w:val="32"/>
        </w:rPr>
        <w:t>研究决策。</w:t>
      </w:r>
    </w:p>
    <w:p>
      <w:pPr>
        <w:pStyle w:val="20"/>
        <w:keepNext w:val="0"/>
        <w:keepLines w:val="0"/>
        <w:pageBreakBefore w:val="0"/>
        <w:kinsoku/>
        <w:wordWrap/>
        <w:overflowPunct/>
        <w:topLinePunct w:val="0"/>
        <w:autoSpaceDE/>
        <w:autoSpaceDN/>
        <w:bidi w:val="0"/>
        <w:adjustRightInd/>
        <w:snapToGrid w:val="0"/>
        <w:spacing w:line="600" w:lineRule="exact"/>
        <w:ind w:firstLine="640" w:firstLineChars="0"/>
        <w:textAlignment w:val="auto"/>
        <w:rPr>
          <w:rFonts w:hint="eastAsia" w:ascii="仿宋_GB2312" w:hAnsi="宋体" w:eastAsia="仿宋_GB2312" w:cs="仿宋_GB2312"/>
          <w:kern w:val="0"/>
          <w:sz w:val="32"/>
          <w:szCs w:val="32"/>
          <w:lang w:eastAsia="zh-CN"/>
        </w:rPr>
      </w:pPr>
      <w:r>
        <w:rPr>
          <w:rFonts w:hint="eastAsia" w:ascii="仿宋" w:hAnsi="仿宋" w:eastAsia="仿宋" w:cs="仿宋"/>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r>
        <w:rPr>
          <w:rFonts w:hint="eastAsia" w:ascii="仿宋_GB2312" w:hAnsi="宋体" w:eastAsia="仿宋_GB2312" w:cs="仿宋_GB2312"/>
          <w:kern w:val="0"/>
          <w:sz w:val="32"/>
          <w:szCs w:val="32"/>
          <w:lang w:eastAsia="zh-CN"/>
        </w:rPr>
        <w:t>县农业部门、财政部门探索开展补贴机具第三方独立抽查核验和信息化技术核验。</w:t>
      </w:r>
    </w:p>
    <w:p>
      <w:pPr>
        <w:pStyle w:val="20"/>
        <w:keepNext w:val="0"/>
        <w:keepLines w:val="0"/>
        <w:pageBreakBefore w:val="0"/>
        <w:kinsoku/>
        <w:wordWrap/>
        <w:overflowPunct/>
        <w:topLinePunct w:val="0"/>
        <w:autoSpaceDE/>
        <w:autoSpaceDN/>
        <w:bidi w:val="0"/>
        <w:adjustRightInd/>
        <w:snapToGrid w:val="0"/>
        <w:spacing w:line="600" w:lineRule="exact"/>
        <w:ind w:left="0" w:leftChars="0" w:firstLine="0" w:firstLineChars="0"/>
        <w:textAlignment w:val="auto"/>
        <w:rPr>
          <w:rFonts w:hint="eastAsia" w:ascii="仿宋_GB2312" w:hAnsi="宋体" w:eastAsia="仿宋_GB2312" w:cs="仿宋_GB2312"/>
          <w:kern w:val="0"/>
          <w:sz w:val="32"/>
          <w:szCs w:val="32"/>
          <w:lang w:eastAsia="zh-CN"/>
        </w:rPr>
      </w:pP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E420F"/>
    <w:multiLevelType w:val="singleLevel"/>
    <w:tmpl w:val="3E3E420F"/>
    <w:lvl w:ilvl="0" w:tentative="0">
      <w:start w:val="3"/>
      <w:numFmt w:val="chineseCounting"/>
      <w:suff w:val="nothing"/>
      <w:lvlText w:val="（%1）"/>
      <w:lvlJc w:val="left"/>
      <w:rPr>
        <w:rFonts w:hint="eastAsia" w:ascii="仿宋" w:hAnsi="仿宋" w:eastAsia="仿宋" w:cs="仿宋"/>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12525E0"/>
    <w:rsid w:val="07A91AA2"/>
    <w:rsid w:val="0A472CA6"/>
    <w:rsid w:val="106B4B23"/>
    <w:rsid w:val="13C13857"/>
    <w:rsid w:val="1CF43F44"/>
    <w:rsid w:val="1DBB7D0F"/>
    <w:rsid w:val="21631ED8"/>
    <w:rsid w:val="219A6616"/>
    <w:rsid w:val="22E069B5"/>
    <w:rsid w:val="235130A4"/>
    <w:rsid w:val="244A39AC"/>
    <w:rsid w:val="25CF4226"/>
    <w:rsid w:val="2BE73CCC"/>
    <w:rsid w:val="2E5F55D5"/>
    <w:rsid w:val="2E8A4DA8"/>
    <w:rsid w:val="2EA60075"/>
    <w:rsid w:val="2EC8006E"/>
    <w:rsid w:val="2FA241C1"/>
    <w:rsid w:val="3DB879D3"/>
    <w:rsid w:val="4331359D"/>
    <w:rsid w:val="475A154B"/>
    <w:rsid w:val="49DB363F"/>
    <w:rsid w:val="50045466"/>
    <w:rsid w:val="548E4CAA"/>
    <w:rsid w:val="554D2211"/>
    <w:rsid w:val="568A3D62"/>
    <w:rsid w:val="571E0C2F"/>
    <w:rsid w:val="57594886"/>
    <w:rsid w:val="5A16240A"/>
    <w:rsid w:val="5D2B0A3A"/>
    <w:rsid w:val="69E53CCC"/>
    <w:rsid w:val="6CD03DAA"/>
    <w:rsid w:val="6CF45B4D"/>
    <w:rsid w:val="6D263DB0"/>
    <w:rsid w:val="71AB3CC5"/>
    <w:rsid w:val="780A22D3"/>
    <w:rsid w:val="7A5241DA"/>
    <w:rsid w:val="7BDB56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basedOn w:val="9"/>
    <w:semiHidden/>
    <w:qFormat/>
    <w:uiPriority w:val="99"/>
    <w:rPr>
      <w:sz w:val="21"/>
      <w:szCs w:val="21"/>
    </w:rPr>
  </w:style>
  <w:style w:type="character" w:customStyle="1" w:styleId="12">
    <w:name w:val="Comment Text Char"/>
    <w:basedOn w:val="9"/>
    <w:link w:val="2"/>
    <w:semiHidden/>
    <w:qFormat/>
    <w:locked/>
    <w:uiPriority w:val="99"/>
  </w:style>
  <w:style w:type="character" w:customStyle="1" w:styleId="13">
    <w:name w:val="Comment Subject Char"/>
    <w:basedOn w:val="12"/>
    <w:link w:val="7"/>
    <w:semiHidden/>
    <w:qFormat/>
    <w:locked/>
    <w:uiPriority w:val="99"/>
    <w:rPr>
      <w:b/>
      <w:bCs/>
    </w:rPr>
  </w:style>
  <w:style w:type="character" w:customStyle="1" w:styleId="14">
    <w:name w:val="Balloon Text Char"/>
    <w:basedOn w:val="9"/>
    <w:link w:val="3"/>
    <w:semiHidden/>
    <w:qFormat/>
    <w:locked/>
    <w:uiPriority w:val="99"/>
    <w:rPr>
      <w:sz w:val="18"/>
      <w:szCs w:val="18"/>
    </w:rPr>
  </w:style>
  <w:style w:type="character" w:customStyle="1" w:styleId="15">
    <w:name w:val="Footer Char"/>
    <w:basedOn w:val="9"/>
    <w:link w:val="4"/>
    <w:qFormat/>
    <w:locked/>
    <w:uiPriority w:val="99"/>
    <w:rPr>
      <w:sz w:val="18"/>
      <w:szCs w:val="18"/>
    </w:rPr>
  </w:style>
  <w:style w:type="character" w:customStyle="1" w:styleId="16">
    <w:name w:val="Header Char"/>
    <w:basedOn w:val="9"/>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24">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5">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5</Pages>
  <Words>349</Words>
  <Characters>1994</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稻田里的稻草人</cp:lastModifiedBy>
  <cp:lastPrinted>2021-08-20T03:25:00Z</cp:lastPrinted>
  <dcterms:modified xsi:type="dcterms:W3CDTF">2021-08-27T07:52:33Z</dcterms:modified>
  <dc:title>农机购置补贴机具核验工作要点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DA718FE2CEDF4370AC718E12F9FEA44C</vt:lpwstr>
  </property>
</Properties>
</file>