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8BE41">
      <w:pPr>
        <w:keepNext w:val="0"/>
        <w:keepLines w:val="0"/>
        <w:pageBreakBefore w:val="0"/>
        <w:widowControl/>
        <w:kinsoku/>
        <w:wordWrap/>
        <w:overflowPunct/>
        <w:topLinePunct w:val="0"/>
        <w:autoSpaceDN/>
        <w:bidi w:val="0"/>
        <w:spacing w:line="560" w:lineRule="exact"/>
        <w:jc w:val="center"/>
        <w:textAlignment w:val="center"/>
        <w:rPr>
          <w:rFonts w:hint="eastAsia" w:ascii="方正小标宋简体" w:hAnsi="方正小标宋简体" w:eastAsia="方正小标宋简体" w:cs="方正小标宋简体"/>
          <w:b w:val="0"/>
          <w:bCs/>
          <w:color w:val="000000"/>
          <w:spacing w:val="-6"/>
          <w:kern w:val="0"/>
          <w:sz w:val="44"/>
          <w:szCs w:val="44"/>
        </w:rPr>
      </w:pPr>
      <w:r>
        <w:rPr>
          <w:rFonts w:hint="eastAsia" w:ascii="方正小标宋简体" w:hAnsi="方正小标宋简体" w:eastAsia="方正小标宋简体" w:cs="方正小标宋简体"/>
          <w:b w:val="0"/>
          <w:bCs/>
          <w:color w:val="000000"/>
          <w:spacing w:val="-6"/>
          <w:kern w:val="0"/>
          <w:sz w:val="44"/>
          <w:szCs w:val="44"/>
        </w:rPr>
        <w:t>将乐县202</w:t>
      </w:r>
      <w:r>
        <w:rPr>
          <w:rFonts w:hint="eastAsia" w:ascii="方正小标宋简体" w:hAnsi="方正小标宋简体" w:eastAsia="方正小标宋简体" w:cs="方正小标宋简体"/>
          <w:b w:val="0"/>
          <w:bCs/>
          <w:color w:val="000000"/>
          <w:spacing w:val="-6"/>
          <w:kern w:val="0"/>
          <w:sz w:val="44"/>
          <w:szCs w:val="44"/>
          <w:lang w:val="en-US" w:eastAsia="zh-CN"/>
        </w:rPr>
        <w:t>5</w:t>
      </w:r>
      <w:r>
        <w:rPr>
          <w:rFonts w:hint="eastAsia" w:ascii="方正小标宋简体" w:hAnsi="方正小标宋简体" w:eastAsia="方正小标宋简体" w:cs="方正小标宋简体"/>
          <w:b w:val="0"/>
          <w:bCs/>
          <w:color w:val="000000"/>
          <w:spacing w:val="-6"/>
          <w:kern w:val="0"/>
          <w:sz w:val="44"/>
          <w:szCs w:val="44"/>
        </w:rPr>
        <w:t>年农业</w:t>
      </w:r>
      <w:r>
        <w:rPr>
          <w:rFonts w:hint="eastAsia" w:ascii="方正小标宋简体" w:hAnsi="方正小标宋简体" w:eastAsia="方正小标宋简体" w:cs="方正小标宋简体"/>
          <w:b w:val="0"/>
          <w:bCs/>
          <w:color w:val="000000"/>
          <w:spacing w:val="-6"/>
          <w:kern w:val="0"/>
          <w:sz w:val="44"/>
          <w:szCs w:val="44"/>
          <w:lang w:eastAsia="zh-CN"/>
        </w:rPr>
        <w:t>社会化服务</w:t>
      </w:r>
      <w:r>
        <w:rPr>
          <w:rFonts w:hint="eastAsia" w:ascii="方正小标宋简体" w:hAnsi="方正小标宋简体" w:eastAsia="方正小标宋简体" w:cs="方正小标宋简体"/>
          <w:b w:val="0"/>
          <w:bCs/>
          <w:color w:val="000000"/>
          <w:spacing w:val="-6"/>
          <w:kern w:val="0"/>
          <w:sz w:val="44"/>
          <w:szCs w:val="44"/>
        </w:rPr>
        <w:t>项目实施方案</w:t>
      </w:r>
    </w:p>
    <w:p w14:paraId="07F93E40">
      <w:pPr>
        <w:keepNext w:val="0"/>
        <w:keepLines w:val="0"/>
        <w:pageBreakBefore w:val="0"/>
        <w:widowControl/>
        <w:kinsoku/>
        <w:wordWrap/>
        <w:overflowPunct/>
        <w:topLinePunct w:val="0"/>
        <w:autoSpaceDN/>
        <w:bidi w:val="0"/>
        <w:spacing w:line="560" w:lineRule="exact"/>
        <w:ind w:firstLine="616" w:firstLineChars="200"/>
        <w:jc w:val="center"/>
        <w:textAlignment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征求意见稿）</w:t>
      </w:r>
    </w:p>
    <w:p w14:paraId="5081A415">
      <w:pPr>
        <w:keepNext w:val="0"/>
        <w:keepLines w:val="0"/>
        <w:pageBreakBefore w:val="0"/>
        <w:widowControl/>
        <w:kinsoku/>
        <w:wordWrap/>
        <w:overflowPunct/>
        <w:topLinePunct w:val="0"/>
        <w:autoSpaceDN/>
        <w:bidi w:val="0"/>
        <w:spacing w:line="560" w:lineRule="exact"/>
        <w:ind w:firstLine="616" w:firstLineChars="200"/>
        <w:jc w:val="left"/>
        <w:textAlignment w:val="center"/>
        <w:rPr>
          <w:rFonts w:hint="eastAsia" w:ascii="仿宋_GB2312" w:hAnsi="仿宋_GB2312" w:eastAsia="仿宋_GB2312" w:cs="仿宋_GB2312"/>
          <w:sz w:val="32"/>
          <w:szCs w:val="32"/>
        </w:rPr>
      </w:pPr>
    </w:p>
    <w:p w14:paraId="0FD22A3A">
      <w:pPr>
        <w:keepNext w:val="0"/>
        <w:keepLines w:val="0"/>
        <w:pageBreakBefore w:val="0"/>
        <w:widowControl/>
        <w:kinsoku/>
        <w:wordWrap/>
        <w:overflowPunct/>
        <w:topLinePunct w:val="0"/>
        <w:autoSpaceDN/>
        <w:bidi w:val="0"/>
        <w:spacing w:line="560" w:lineRule="exact"/>
        <w:ind w:firstLine="616" w:firstLineChars="200"/>
        <w:jc w:val="left"/>
        <w:textAlignment w:val="center"/>
        <w:rPr>
          <w:rFonts w:hint="default" w:ascii="仿宋_GB2312" w:hAnsi="仿宋_GB2312" w:eastAsia="仿宋_GB2312" w:cs="仿宋_GB2312"/>
          <w:b/>
          <w:color w:val="000000" w:themeColor="text1"/>
          <w:spacing w:val="-6"/>
          <w:kern w:val="0"/>
          <w:sz w:val="32"/>
          <w:szCs w:val="32"/>
          <w:lang w:val="en-US" w:eastAsia="zh-CN"/>
          <w14:textFill>
            <w14:solidFill>
              <w14:schemeClr w14:val="tx1"/>
            </w14:solidFill>
          </w14:textFill>
        </w:rPr>
      </w:pPr>
      <w:r>
        <w:rPr>
          <w:rFonts w:hint="eastAsia" w:ascii="仿宋_GB2312" w:hAnsi="仿宋_GB2312" w:eastAsia="仿宋_GB2312" w:cs="仿宋_GB2312"/>
          <w:sz w:val="32"/>
          <w:szCs w:val="32"/>
        </w:rPr>
        <w:t>根据《福建省财政厅福建省农业农村厅关于</w:t>
      </w:r>
      <w:r>
        <w:rPr>
          <w:rFonts w:hint="eastAsia" w:ascii="仿宋_GB2312" w:hAnsi="仿宋_GB2312" w:cs="仿宋_GB2312"/>
          <w:sz w:val="32"/>
          <w:szCs w:val="32"/>
          <w:lang w:val="en-US" w:eastAsia="zh-CN"/>
        </w:rPr>
        <w:t>提前</w:t>
      </w:r>
      <w:r>
        <w:rPr>
          <w:rFonts w:hint="eastAsia" w:ascii="仿宋_GB2312" w:hAnsi="仿宋_GB2312" w:eastAsia="仿宋_GB2312" w:cs="仿宋_GB2312"/>
          <w:sz w:val="32"/>
          <w:szCs w:val="32"/>
        </w:rPr>
        <w:t>下达202</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年中央农业</w:t>
      </w:r>
      <w:r>
        <w:rPr>
          <w:rFonts w:hint="eastAsia" w:ascii="仿宋_GB2312" w:hAnsi="仿宋_GB2312" w:cs="仿宋_GB2312"/>
          <w:sz w:val="32"/>
          <w:szCs w:val="32"/>
          <w:lang w:val="en-US" w:eastAsia="zh-CN"/>
        </w:rPr>
        <w:t>经营主体能力提升</w:t>
      </w:r>
      <w:r>
        <w:rPr>
          <w:rFonts w:hint="eastAsia" w:ascii="仿宋_GB2312" w:hAnsi="仿宋_GB2312" w:eastAsia="仿宋_GB2312" w:cs="仿宋_GB2312"/>
          <w:sz w:val="32"/>
          <w:szCs w:val="32"/>
        </w:rPr>
        <w:t>资金的通知》（闽财农指〔</w:t>
      </w:r>
      <w:r>
        <w:rPr>
          <w:rFonts w:hint="eastAsia" w:ascii="仿宋_GB2312" w:hAnsi="仿宋_GB2312" w:cs="仿宋_GB2312"/>
          <w:sz w:val="32"/>
          <w:szCs w:val="32"/>
          <w:lang w:eastAsia="zh-CN"/>
        </w:rPr>
        <w:t>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 xml:space="preserve">  100</w:t>
      </w:r>
      <w:r>
        <w:rPr>
          <w:rFonts w:hint="eastAsia" w:ascii="仿宋_GB2312" w:hAnsi="仿宋_GB2312" w:eastAsia="仿宋_GB2312" w:cs="仿宋_GB2312"/>
          <w:sz w:val="32"/>
          <w:szCs w:val="32"/>
        </w:rPr>
        <w:t>号）</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福建省财政厅福建省农业农村厅关于下达中央农业</w:t>
      </w:r>
      <w:r>
        <w:rPr>
          <w:rFonts w:hint="eastAsia" w:ascii="仿宋_GB2312" w:hAnsi="仿宋_GB2312" w:cs="仿宋_GB2312"/>
          <w:sz w:val="32"/>
          <w:szCs w:val="32"/>
          <w:lang w:val="en-US" w:eastAsia="zh-CN"/>
        </w:rPr>
        <w:t>经营主体能力提升</w:t>
      </w:r>
      <w:r>
        <w:rPr>
          <w:rFonts w:hint="eastAsia" w:ascii="仿宋_GB2312" w:hAnsi="仿宋_GB2312" w:eastAsia="仿宋_GB2312" w:cs="仿宋_GB2312"/>
          <w:sz w:val="32"/>
          <w:szCs w:val="32"/>
        </w:rPr>
        <w:t>资金的通知</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（闽财农指〔20</w:t>
      </w: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35</w:t>
      </w:r>
      <w:r>
        <w:rPr>
          <w:rFonts w:hint="eastAsia" w:ascii="仿宋_GB2312" w:hAnsi="仿宋_GB2312" w:eastAsia="仿宋_GB2312" w:cs="仿宋_GB2312"/>
          <w:sz w:val="32"/>
          <w:szCs w:val="32"/>
        </w:rPr>
        <w:t>号）文件</w:t>
      </w:r>
      <w:r>
        <w:rPr>
          <w:rFonts w:hint="eastAsia" w:ascii="仿宋_GB2312" w:hAnsi="仿宋_GB2312" w:cs="仿宋_GB2312"/>
          <w:sz w:val="32"/>
          <w:szCs w:val="32"/>
          <w:lang w:eastAsia="zh-CN"/>
        </w:rPr>
        <w:t>精神</w:t>
      </w:r>
      <w:r>
        <w:rPr>
          <w:rFonts w:hint="eastAsia" w:ascii="仿宋_GB2312" w:hAnsi="仿宋_GB2312" w:eastAsia="仿宋_GB2312" w:cs="仿宋_GB2312"/>
          <w:sz w:val="32"/>
          <w:szCs w:val="32"/>
        </w:rPr>
        <w:t>，结合我县实际</w:t>
      </w:r>
      <w:r>
        <w:rPr>
          <w:rFonts w:hint="eastAsia" w:ascii="仿宋_GB2312" w:hAnsi="仿宋_GB2312" w:eastAsia="仿宋_GB2312" w:cs="仿宋_GB2312"/>
          <w:kern w:val="0"/>
          <w:sz w:val="32"/>
          <w:szCs w:val="32"/>
        </w:rPr>
        <w:t>，</w:t>
      </w:r>
      <w:r>
        <w:rPr>
          <w:rFonts w:hint="eastAsia" w:ascii="仿宋_GB2312" w:hAnsi="仿宋_GB2312" w:cs="仿宋_GB2312"/>
          <w:kern w:val="0"/>
          <w:sz w:val="32"/>
          <w:szCs w:val="32"/>
          <w:lang w:eastAsia="zh-CN"/>
        </w:rPr>
        <w:t>特制定</w:t>
      </w:r>
      <w:r>
        <w:rPr>
          <w:rFonts w:hint="eastAsia" w:ascii="仿宋_GB2312" w:hAnsi="仿宋_GB2312" w:eastAsia="仿宋_GB2312" w:cs="仿宋_GB2312"/>
          <w:kern w:val="0"/>
          <w:sz w:val="32"/>
          <w:szCs w:val="32"/>
        </w:rPr>
        <w:t>202</w:t>
      </w:r>
      <w:r>
        <w:rPr>
          <w:rFonts w:hint="eastAsia" w:ascii="仿宋_GB2312" w:hAnsi="仿宋_GB2312" w:cs="仿宋_GB2312"/>
          <w:kern w:val="0"/>
          <w:sz w:val="32"/>
          <w:szCs w:val="32"/>
          <w:lang w:val="en-US" w:eastAsia="zh-CN"/>
        </w:rPr>
        <w:t>5</w:t>
      </w:r>
      <w:r>
        <w:rPr>
          <w:rFonts w:hint="eastAsia" w:ascii="仿宋_GB2312" w:hAnsi="仿宋_GB2312" w:eastAsia="仿宋_GB2312" w:cs="仿宋_GB2312"/>
          <w:kern w:val="0"/>
          <w:sz w:val="32"/>
          <w:szCs w:val="32"/>
        </w:rPr>
        <w:t>年农业</w:t>
      </w:r>
      <w:r>
        <w:rPr>
          <w:rFonts w:hint="eastAsia" w:ascii="仿宋_GB2312" w:hAnsi="仿宋_GB2312" w:cs="仿宋_GB2312"/>
          <w:kern w:val="0"/>
          <w:sz w:val="32"/>
          <w:szCs w:val="32"/>
          <w:lang w:eastAsia="zh-CN"/>
        </w:rPr>
        <w:t>社会化服务</w:t>
      </w:r>
      <w:r>
        <w:rPr>
          <w:rFonts w:hint="eastAsia" w:ascii="仿宋_GB2312" w:hAnsi="仿宋_GB2312" w:eastAsia="仿宋_GB2312" w:cs="仿宋_GB2312"/>
          <w:kern w:val="0"/>
          <w:sz w:val="32"/>
          <w:szCs w:val="32"/>
        </w:rPr>
        <w:t>项目实施方案</w:t>
      </w:r>
      <w:r>
        <w:rPr>
          <w:rFonts w:hint="eastAsia" w:ascii="仿宋_GB2312" w:hAnsi="仿宋_GB2312" w:cs="仿宋_GB2312"/>
          <w:kern w:val="0"/>
          <w:sz w:val="32"/>
          <w:szCs w:val="32"/>
          <w:lang w:eastAsia="zh-CN"/>
        </w:rPr>
        <w:t>。</w:t>
      </w:r>
    </w:p>
    <w:p w14:paraId="6914E562">
      <w:pPr>
        <w:keepNext w:val="0"/>
        <w:keepLines w:val="0"/>
        <w:pageBreakBefore w:val="0"/>
        <w:widowControl/>
        <w:kinsoku/>
        <w:wordWrap/>
        <w:overflowPunct/>
        <w:topLinePunct w:val="0"/>
        <w:autoSpaceDN/>
        <w:bidi w:val="0"/>
        <w:spacing w:line="560" w:lineRule="exact"/>
        <w:ind w:firstLine="616" w:firstLineChars="200"/>
        <w:jc w:val="left"/>
        <w:textAlignment w:val="center"/>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基本情况</w:t>
      </w:r>
      <w:bookmarkStart w:id="1" w:name="_GoBack"/>
      <w:bookmarkEnd w:id="1"/>
    </w:p>
    <w:p w14:paraId="0F17002C">
      <w:pPr>
        <w:keepNext w:val="0"/>
        <w:keepLines w:val="0"/>
        <w:pageBreakBefore w:val="0"/>
        <w:widowControl/>
        <w:kinsoku/>
        <w:wordWrap/>
        <w:overflowPunct/>
        <w:topLinePunct w:val="0"/>
        <w:autoSpaceDN/>
        <w:bidi w:val="0"/>
        <w:spacing w:line="560" w:lineRule="exact"/>
        <w:ind w:firstLine="616" w:firstLineChars="200"/>
        <w:jc w:val="left"/>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全县农业人口15.8万人，农户3.75万户，耕地面积1</w:t>
      </w:r>
      <w:r>
        <w:rPr>
          <w:rFonts w:hint="eastAsia" w:ascii="仿宋_GB2312" w:hAnsi="仿宋_GB2312" w:cs="仿宋_GB2312"/>
          <w:sz w:val="32"/>
          <w:szCs w:val="32"/>
          <w:lang w:val="en-US" w:eastAsia="zh-CN"/>
        </w:rPr>
        <w:t>9.22</w:t>
      </w:r>
      <w:r>
        <w:rPr>
          <w:rFonts w:hint="eastAsia" w:ascii="仿宋_GB2312" w:hAnsi="仿宋_GB2312" w:eastAsia="仿宋_GB2312" w:cs="仿宋_GB2312"/>
          <w:sz w:val="32"/>
          <w:szCs w:val="32"/>
          <w:lang w:val="en-US" w:eastAsia="zh-CN"/>
        </w:rPr>
        <w:t>万亩，户均承包耕地面积</w:t>
      </w:r>
      <w:r>
        <w:rPr>
          <w:rFonts w:hint="eastAsia" w:ascii="仿宋_GB2312" w:hAnsi="仿宋_GB2312" w:cs="仿宋_GB2312"/>
          <w:sz w:val="32"/>
          <w:szCs w:val="32"/>
          <w:lang w:val="en-US" w:eastAsia="zh-CN"/>
        </w:rPr>
        <w:t>5.1</w:t>
      </w:r>
      <w:r>
        <w:rPr>
          <w:rFonts w:hint="eastAsia" w:ascii="仿宋_GB2312" w:hAnsi="仿宋_GB2312" w:eastAsia="仿宋_GB2312" w:cs="仿宋_GB2312"/>
          <w:sz w:val="32"/>
          <w:szCs w:val="32"/>
          <w:lang w:val="en-US" w:eastAsia="zh-CN"/>
        </w:rPr>
        <w:t>亩。</w:t>
      </w:r>
      <w:r>
        <w:rPr>
          <w:rFonts w:hint="eastAsia" w:ascii="仿宋_GB2312" w:hAnsi="仿宋_GB2312" w:cs="仿宋_GB2312"/>
          <w:sz w:val="32"/>
          <w:szCs w:val="32"/>
          <w:lang w:val="en-US" w:eastAsia="zh-CN"/>
        </w:rPr>
        <w:t>近年</w:t>
      </w:r>
      <w:r>
        <w:rPr>
          <w:rFonts w:hint="eastAsia" w:ascii="仿宋_GB2312" w:hAnsi="仿宋_GB2312" w:eastAsia="仿宋_GB2312" w:cs="仿宋_GB2312"/>
          <w:sz w:val="32"/>
          <w:szCs w:val="32"/>
          <w:lang w:val="en-US" w:eastAsia="zh-CN"/>
        </w:rPr>
        <w:t>来</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将乐</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委县政府</w:t>
      </w:r>
      <w:r>
        <w:rPr>
          <w:rFonts w:hint="eastAsia" w:ascii="仿宋_GB2312" w:hAnsi="仿宋_GB2312" w:eastAsia="仿宋_GB2312" w:cs="仿宋_GB2312"/>
          <w:sz w:val="32"/>
          <w:szCs w:val="32"/>
        </w:rPr>
        <w:t>以实施农业生产社会化服务项目为契机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聚焦解决“</w:t>
      </w:r>
      <w:r>
        <w:rPr>
          <w:rFonts w:hint="eastAsia" w:ascii="仿宋_GB2312" w:hAnsi="仿宋_GB2312" w:cs="仿宋_GB2312"/>
          <w:sz w:val="32"/>
          <w:szCs w:val="32"/>
          <w:lang w:val="en-US" w:eastAsia="zh-CN"/>
        </w:rPr>
        <w:t>种不了</w:t>
      </w:r>
      <w:r>
        <w:rPr>
          <w:rFonts w:hint="eastAsia" w:ascii="仿宋_GB2312" w:hAnsi="仿宋_GB2312" w:eastAsia="仿宋_GB2312" w:cs="仿宋_GB2312"/>
          <w:sz w:val="32"/>
          <w:szCs w:val="32"/>
        </w:rPr>
        <w:t>地</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种不好地</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等</w:t>
      </w:r>
      <w:r>
        <w:rPr>
          <w:rFonts w:hint="eastAsia" w:ascii="仿宋_GB2312" w:hAnsi="仿宋_GB2312" w:eastAsia="仿宋_GB2312" w:cs="仿宋_GB2312"/>
          <w:sz w:val="32"/>
          <w:szCs w:val="32"/>
        </w:rPr>
        <w:t>难题，在全县推</w:t>
      </w:r>
      <w:r>
        <w:rPr>
          <w:rFonts w:hint="eastAsia" w:ascii="仿宋_GB2312" w:hAnsi="仿宋_GB2312" w:cs="仿宋_GB2312"/>
          <w:sz w:val="32"/>
          <w:szCs w:val="32"/>
          <w:lang w:eastAsia="zh-CN"/>
        </w:rPr>
        <w:t>广</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农耕保姆</w:t>
      </w:r>
      <w:r>
        <w:rPr>
          <w:rFonts w:hint="eastAsia" w:ascii="仿宋_GB2312" w:hAnsi="仿宋_GB2312" w:cs="仿宋_GB2312"/>
          <w:sz w:val="32"/>
          <w:szCs w:val="32"/>
          <w:lang w:val="en-US" w:eastAsia="zh-CN"/>
        </w:rPr>
        <w:t>站”服务模式</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实行“135”工作机制，整合服务需求和服务资源</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拓宽服务领域、延伸服务链条，为农户提供从种到收、从技术服务到农资供应、贷款支持等全程“保姆式”服务，规范提升农业生产社会化服务项目实施质效，为保障粮食安全提供有力支撑。</w:t>
      </w:r>
    </w:p>
    <w:p w14:paraId="1695D102">
      <w:pPr>
        <w:keepNext w:val="0"/>
        <w:keepLines w:val="0"/>
        <w:pageBreakBefore w:val="0"/>
        <w:widowControl/>
        <w:shd w:val="clear" w:color="auto" w:fill="FFFFFF"/>
        <w:kinsoku/>
        <w:wordWrap/>
        <w:overflowPunct/>
        <w:topLinePunct w:val="0"/>
        <w:autoSpaceDN/>
        <w:bidi w:val="0"/>
        <w:spacing w:line="560" w:lineRule="exact"/>
        <w:ind w:left="64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lang w:eastAsia="zh-CN"/>
        </w:rPr>
        <w:t>二、</w:t>
      </w:r>
      <w:r>
        <w:rPr>
          <w:rFonts w:hint="eastAsia" w:ascii="黑体" w:hAnsi="黑体" w:eastAsia="黑体" w:cs="黑体"/>
          <w:b w:val="0"/>
          <w:bCs w:val="0"/>
          <w:color w:val="000000"/>
          <w:kern w:val="0"/>
          <w:sz w:val="32"/>
          <w:szCs w:val="32"/>
        </w:rPr>
        <w:t>目标任务</w:t>
      </w:r>
    </w:p>
    <w:p w14:paraId="271D2F02">
      <w:pPr>
        <w:keepNext w:val="0"/>
        <w:keepLines w:val="0"/>
        <w:pageBreakBefore w:val="0"/>
        <w:widowControl/>
        <w:shd w:val="clear" w:color="auto" w:fill="FFFFFF"/>
        <w:kinsoku/>
        <w:wordWrap/>
        <w:overflowPunct/>
        <w:topLinePunct w:val="0"/>
        <w:autoSpaceDN/>
        <w:bidi w:val="0"/>
        <w:spacing w:line="560" w:lineRule="exact"/>
        <w:ind w:firstLine="616"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全县</w:t>
      </w:r>
      <w:r>
        <w:rPr>
          <w:rFonts w:hint="eastAsia" w:ascii="仿宋_GB2312" w:hAnsi="仿宋_GB2312" w:eastAsia="仿宋_GB2312" w:cs="仿宋_GB2312"/>
          <w:sz w:val="32"/>
          <w:szCs w:val="32"/>
        </w:rPr>
        <w:t>农业</w:t>
      </w:r>
      <w:r>
        <w:rPr>
          <w:rFonts w:hint="eastAsia" w:ascii="仿宋_GB2312" w:hAnsi="仿宋_GB2312" w:cs="仿宋_GB2312"/>
          <w:sz w:val="32"/>
          <w:szCs w:val="32"/>
          <w:lang w:eastAsia="zh-CN"/>
        </w:rPr>
        <w:t>社会化服务项目资金</w:t>
      </w:r>
      <w:r>
        <w:rPr>
          <w:rFonts w:hint="eastAsia" w:ascii="仿宋_GB2312" w:hAnsi="仿宋_GB2312" w:cs="仿宋_GB2312"/>
          <w:sz w:val="32"/>
          <w:szCs w:val="32"/>
          <w:lang w:val="en-US" w:eastAsia="zh-CN"/>
        </w:rPr>
        <w:t>498万元，完成</w:t>
      </w:r>
      <w:r>
        <w:rPr>
          <w:rFonts w:hint="eastAsia" w:ascii="仿宋_GB2312" w:hAnsi="仿宋_GB2312" w:eastAsia="仿宋_GB2312" w:cs="仿宋_GB2312"/>
          <w:sz w:val="32"/>
          <w:szCs w:val="32"/>
        </w:rPr>
        <w:t>服务面积</w:t>
      </w:r>
      <w:r>
        <w:rPr>
          <w:rFonts w:hint="eastAsia" w:ascii="仿宋_GB2312" w:hAnsi="仿宋_GB2312" w:cs="仿宋_GB2312"/>
          <w:sz w:val="32"/>
          <w:szCs w:val="32"/>
          <w:lang w:val="en-US" w:eastAsia="zh-CN"/>
        </w:rPr>
        <w:t>4.8</w:t>
      </w:r>
      <w:r>
        <w:rPr>
          <w:rFonts w:hint="eastAsia" w:ascii="仿宋_GB2312" w:hAnsi="仿宋_GB2312" w:eastAsia="仿宋_GB2312" w:cs="仿宋_GB2312"/>
          <w:sz w:val="32"/>
          <w:szCs w:val="32"/>
        </w:rPr>
        <w:t>万亩</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通过项目实施，生产托管覆盖小农户</w:t>
      </w:r>
      <w:r>
        <w:rPr>
          <w:rFonts w:hint="eastAsia" w:ascii="仿宋_GB2312" w:hAnsi="仿宋_GB2312" w:cs="仿宋_GB2312"/>
          <w:b w:val="0"/>
          <w:bCs w:val="0"/>
          <w:color w:val="auto"/>
          <w:sz w:val="32"/>
          <w:szCs w:val="32"/>
          <w:lang w:eastAsia="zh-CN"/>
        </w:rPr>
        <w:t>（经营面积</w:t>
      </w:r>
      <w:r>
        <w:rPr>
          <w:rFonts w:hint="eastAsia" w:ascii="仿宋_GB2312" w:hAnsi="仿宋_GB2312" w:cs="仿宋_GB2312"/>
          <w:b w:val="0"/>
          <w:bCs w:val="0"/>
          <w:color w:val="auto"/>
          <w:sz w:val="32"/>
          <w:szCs w:val="32"/>
          <w:lang w:val="en-US" w:eastAsia="zh-CN"/>
        </w:rPr>
        <w:t>50亩）</w:t>
      </w:r>
      <w:r>
        <w:rPr>
          <w:rFonts w:hint="eastAsia" w:ascii="仿宋_GB2312" w:hAnsi="仿宋_GB2312" w:eastAsia="仿宋_GB2312" w:cs="仿宋_GB2312"/>
          <w:sz w:val="32"/>
          <w:szCs w:val="32"/>
          <w:lang w:eastAsia="zh-CN"/>
        </w:rPr>
        <w:t>比例不断提高，服务规模经营面积不断扩大，促进农业生产方式转变、农民增收农业增效。</w:t>
      </w:r>
    </w:p>
    <w:p w14:paraId="5A67554B">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spacing w:line="560" w:lineRule="exact"/>
        <w:ind w:firstLine="616" w:firstLineChars="200"/>
        <w:jc w:val="both"/>
        <w:textAlignment w:val="auto"/>
        <w:rPr>
          <w:rFonts w:hint="eastAsia" w:ascii="黑体" w:hAnsi="黑体" w:eastAsia="黑体" w:cs="黑体"/>
          <w:b w:val="0"/>
          <w:bCs w:val="0"/>
          <w:color w:val="000000"/>
          <w:kern w:val="0"/>
          <w:sz w:val="32"/>
          <w:szCs w:val="32"/>
          <w:lang w:eastAsia="zh-CN"/>
        </w:rPr>
      </w:pPr>
      <w:r>
        <w:rPr>
          <w:rFonts w:hint="eastAsia" w:ascii="黑体" w:hAnsi="黑体" w:eastAsia="黑体" w:cs="黑体"/>
          <w:b w:val="0"/>
          <w:bCs w:val="0"/>
          <w:color w:val="000000"/>
          <w:kern w:val="0"/>
          <w:sz w:val="32"/>
          <w:szCs w:val="32"/>
          <w:lang w:val="en-US" w:eastAsia="zh-CN"/>
        </w:rPr>
        <w:t>三、</w:t>
      </w:r>
      <w:r>
        <w:rPr>
          <w:rFonts w:hint="eastAsia" w:ascii="黑体" w:hAnsi="黑体" w:eastAsia="黑体" w:cs="黑体"/>
          <w:b w:val="0"/>
          <w:bCs w:val="0"/>
          <w:color w:val="000000"/>
          <w:kern w:val="0"/>
          <w:sz w:val="32"/>
          <w:szCs w:val="32"/>
          <w:lang w:eastAsia="zh-CN"/>
        </w:rPr>
        <w:t>项目实施内容</w:t>
      </w:r>
    </w:p>
    <w:p w14:paraId="7D5C133A">
      <w:pPr>
        <w:keepNext w:val="0"/>
        <w:keepLines w:val="0"/>
        <w:pageBreakBefore w:val="0"/>
        <w:widowControl/>
        <w:numPr>
          <w:ilvl w:val="0"/>
          <w:numId w:val="0"/>
        </w:numPr>
        <w:shd w:val="clear" w:color="auto" w:fill="FFFFFF"/>
        <w:kinsoku/>
        <w:wordWrap/>
        <w:overflowPunct/>
        <w:topLinePunct w:val="0"/>
        <w:autoSpaceDN/>
        <w:bidi w:val="0"/>
        <w:spacing w:line="560" w:lineRule="exact"/>
        <w:ind w:firstLine="616" w:firstLineChars="200"/>
        <w:rPr>
          <w:rFonts w:hint="eastAsia" w:ascii="楷体" w:hAnsi="楷体" w:eastAsia="楷体" w:cs="楷体"/>
          <w:b w:val="0"/>
          <w:bCs w:val="0"/>
          <w:color w:val="auto"/>
          <w:kern w:val="2"/>
          <w:sz w:val="32"/>
          <w:szCs w:val="32"/>
          <w:lang w:eastAsia="zh-CN" w:bidi="ar-SA"/>
        </w:rPr>
      </w:pPr>
      <w:r>
        <w:rPr>
          <w:rFonts w:hint="eastAsia" w:ascii="楷体" w:hAnsi="楷体" w:eastAsia="楷体" w:cs="楷体"/>
          <w:b w:val="0"/>
          <w:bCs w:val="0"/>
          <w:color w:val="auto"/>
          <w:kern w:val="2"/>
          <w:sz w:val="32"/>
          <w:szCs w:val="32"/>
          <w:lang w:bidi="ar-SA"/>
        </w:rPr>
        <w:t>（一）</w:t>
      </w:r>
      <w:r>
        <w:rPr>
          <w:rFonts w:hint="eastAsia" w:ascii="楷体" w:hAnsi="楷体" w:eastAsia="楷体" w:cs="楷体"/>
          <w:b w:val="0"/>
          <w:bCs w:val="0"/>
          <w:color w:val="auto"/>
          <w:kern w:val="2"/>
          <w:sz w:val="32"/>
          <w:szCs w:val="32"/>
          <w:lang w:val="en-US" w:eastAsia="zh-CN" w:bidi="ar-SA"/>
        </w:rPr>
        <w:t>聚焦粮食作物</w:t>
      </w:r>
      <w:r>
        <w:rPr>
          <w:rFonts w:hint="eastAsia" w:ascii="楷体" w:hAnsi="楷体" w:eastAsia="楷体" w:cs="楷体"/>
          <w:b w:val="0"/>
          <w:bCs w:val="0"/>
          <w:color w:val="auto"/>
          <w:kern w:val="2"/>
          <w:sz w:val="32"/>
          <w:szCs w:val="32"/>
          <w:lang w:bidi="ar-SA"/>
        </w:rPr>
        <w:t>和关键环节</w:t>
      </w:r>
    </w:p>
    <w:p w14:paraId="3CB780C1">
      <w:pPr>
        <w:keepNext w:val="0"/>
        <w:keepLines w:val="0"/>
        <w:pageBreakBefore w:val="0"/>
        <w:widowControl/>
        <w:numPr>
          <w:ilvl w:val="0"/>
          <w:numId w:val="0"/>
        </w:numPr>
        <w:shd w:val="clear" w:color="auto" w:fill="FFFFFF"/>
        <w:kinsoku/>
        <w:wordWrap/>
        <w:overflowPunct/>
        <w:topLinePunct w:val="0"/>
        <w:autoSpaceDN/>
        <w:bidi w:val="0"/>
        <w:spacing w:line="560" w:lineRule="exact"/>
        <w:ind w:firstLine="61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lang w:bidi="ar-SA"/>
        </w:rPr>
        <w:t>围绕水稻、甘薯等粮食作物和果、茶、菌和中药材等特色经济作物生产</w:t>
      </w:r>
      <w:r>
        <w:rPr>
          <w:rFonts w:hint="eastAsia" w:ascii="仿宋_GB2312" w:hAnsi="仿宋_GB2312" w:eastAsia="仿宋_GB2312" w:cs="仿宋_GB2312"/>
          <w:color w:val="000000"/>
          <w:sz w:val="32"/>
          <w:szCs w:val="32"/>
        </w:rPr>
        <w:t>，结合我县实际</w:t>
      </w:r>
      <w:r>
        <w:rPr>
          <w:rFonts w:hint="eastAsia" w:ascii="仿宋_GB2312" w:hAnsi="仿宋_GB2312" w:eastAsia="仿宋_GB2312" w:cs="仿宋_GB2312"/>
          <w:color w:val="auto"/>
          <w:sz w:val="32"/>
          <w:szCs w:val="32"/>
        </w:rPr>
        <w:t>，</w:t>
      </w:r>
      <w:r>
        <w:rPr>
          <w:rFonts w:hint="eastAsia" w:ascii="仿宋_GB2312" w:hAnsi="Times New Roman" w:eastAsia="仿宋_GB2312" w:cs="仿宋_GB2312"/>
          <w:color w:val="auto"/>
          <w:sz w:val="32"/>
          <w:szCs w:val="32"/>
          <w:lang w:bidi="ar-SA"/>
        </w:rPr>
        <w:t>选取关键薄弱环节集中进行补助</w:t>
      </w:r>
      <w:r>
        <w:rPr>
          <w:rFonts w:hint="eastAsia" w:ascii="仿宋_GB2312" w:hAnsi="Times New Roman" w:cs="仿宋_GB2312"/>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rPr>
        <w:t>重点补助水稻机插环节，</w:t>
      </w:r>
      <w:r>
        <w:rPr>
          <w:rFonts w:hint="eastAsia" w:ascii="仿宋_GB2312" w:hAnsi="仿宋_GB2312" w:eastAsia="仿宋_GB2312" w:cs="仿宋_GB2312"/>
          <w:color w:val="auto"/>
          <w:sz w:val="32"/>
          <w:szCs w:val="32"/>
        </w:rPr>
        <w:t>对机耕</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机防、机收</w:t>
      </w:r>
      <w:r>
        <w:rPr>
          <w:rFonts w:hint="eastAsia" w:ascii="仿宋_GB2312" w:hAnsi="仿宋_GB2312" w:eastAsia="仿宋_GB2312" w:cs="仿宋_GB2312"/>
          <w:color w:val="auto"/>
          <w:sz w:val="32"/>
          <w:szCs w:val="32"/>
        </w:rPr>
        <w:t>等环节</w:t>
      </w:r>
      <w:r>
        <w:rPr>
          <w:rFonts w:hint="eastAsia" w:ascii="仿宋_GB2312" w:hAnsi="仿宋_GB2312" w:eastAsia="仿宋_GB2312" w:cs="仿宋_GB2312"/>
          <w:color w:val="auto"/>
          <w:sz w:val="32"/>
          <w:szCs w:val="32"/>
          <w:lang w:eastAsia="zh-CN"/>
        </w:rPr>
        <w:t>给予适当</w:t>
      </w:r>
      <w:r>
        <w:rPr>
          <w:rFonts w:hint="eastAsia" w:ascii="仿宋_GB2312" w:hAnsi="仿宋_GB2312" w:eastAsia="仿宋_GB2312" w:cs="仿宋_GB2312"/>
          <w:color w:val="auto"/>
          <w:sz w:val="32"/>
          <w:szCs w:val="32"/>
        </w:rPr>
        <w:t>补助。服务主体</w:t>
      </w:r>
      <w:r>
        <w:rPr>
          <w:rFonts w:hint="eastAsia" w:ascii="仿宋_GB2312" w:hAnsi="仿宋_GB2312" w:cs="仿宋_GB2312"/>
          <w:color w:val="auto"/>
          <w:sz w:val="32"/>
          <w:szCs w:val="32"/>
          <w:lang w:eastAsia="zh-CN"/>
        </w:rPr>
        <w:t>对其自</w:t>
      </w:r>
      <w:r>
        <w:rPr>
          <w:rFonts w:hint="eastAsia" w:ascii="仿宋_GB2312" w:hAnsi="仿宋_GB2312" w:eastAsia="仿宋_GB2312" w:cs="仿宋_GB2312"/>
          <w:color w:val="auto"/>
          <w:sz w:val="32"/>
          <w:szCs w:val="32"/>
        </w:rPr>
        <w:t>营</w:t>
      </w:r>
      <w:r>
        <w:rPr>
          <w:rFonts w:hint="eastAsia" w:ascii="仿宋_GB2312" w:hAnsi="仿宋_GB2312" w:cs="仿宋_GB2312"/>
          <w:color w:val="auto"/>
          <w:sz w:val="32"/>
          <w:szCs w:val="32"/>
          <w:lang w:eastAsia="zh-CN"/>
        </w:rPr>
        <w:t>土地</w:t>
      </w:r>
      <w:r>
        <w:rPr>
          <w:rFonts w:hint="eastAsia" w:ascii="仿宋_GB2312" w:hAnsi="仿宋_GB2312" w:eastAsia="仿宋_GB2312" w:cs="仿宋_GB2312"/>
          <w:color w:val="auto"/>
          <w:sz w:val="32"/>
          <w:szCs w:val="32"/>
        </w:rPr>
        <w:t>的</w:t>
      </w:r>
      <w:r>
        <w:rPr>
          <w:rFonts w:hint="eastAsia" w:ascii="仿宋_GB2312" w:hAnsi="仿宋_GB2312" w:cs="仿宋_GB2312"/>
          <w:color w:val="auto"/>
          <w:sz w:val="32"/>
          <w:szCs w:val="32"/>
          <w:lang w:eastAsia="zh-CN"/>
        </w:rPr>
        <w:t>作业</w:t>
      </w:r>
      <w:r>
        <w:rPr>
          <w:rFonts w:hint="eastAsia" w:ascii="仿宋_GB2312" w:hAnsi="仿宋_GB2312" w:eastAsia="仿宋_GB2312" w:cs="仿宋_GB2312"/>
          <w:color w:val="auto"/>
          <w:sz w:val="32"/>
          <w:szCs w:val="32"/>
        </w:rPr>
        <w:t>不列入补助范围。</w:t>
      </w:r>
    </w:p>
    <w:p w14:paraId="245C24E7">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spacing w:line="560" w:lineRule="exact"/>
        <w:ind w:firstLine="660" w:firstLineChars="0"/>
        <w:jc w:val="both"/>
        <w:textAlignment w:val="auto"/>
        <w:rPr>
          <w:rFonts w:hint="eastAsia" w:ascii="楷体" w:hAnsi="楷体" w:eastAsia="楷体" w:cs="楷体"/>
          <w:b w:val="0"/>
          <w:bCs w:val="0"/>
          <w:color w:val="000000"/>
          <w:kern w:val="2"/>
          <w:sz w:val="32"/>
          <w:szCs w:val="32"/>
          <w:lang w:eastAsia="zh-CN"/>
        </w:rPr>
      </w:pPr>
      <w:r>
        <w:rPr>
          <w:rFonts w:hint="eastAsia" w:ascii="楷体" w:hAnsi="楷体" w:eastAsia="楷体" w:cs="楷体"/>
          <w:b w:val="0"/>
          <w:bCs w:val="0"/>
          <w:color w:val="000000"/>
          <w:kern w:val="2"/>
          <w:sz w:val="32"/>
          <w:szCs w:val="32"/>
          <w:lang w:val="en-US" w:eastAsia="zh-CN"/>
        </w:rPr>
        <w:t>（二）全面实行</w:t>
      </w:r>
      <w:r>
        <w:rPr>
          <w:rFonts w:hint="eastAsia" w:ascii="楷体" w:hAnsi="楷体" w:eastAsia="楷体" w:cs="楷体"/>
          <w:b w:val="0"/>
          <w:bCs w:val="0"/>
          <w:color w:val="000000"/>
          <w:sz w:val="32"/>
          <w:szCs w:val="32"/>
          <w:lang w:val="en-US" w:eastAsia="zh-CN"/>
        </w:rPr>
        <w:t>“农耕保姆”服务站生产托管模式</w:t>
      </w:r>
    </w:p>
    <w:p w14:paraId="6153647F">
      <w:pPr>
        <w:keepNext w:val="0"/>
        <w:keepLines w:val="0"/>
        <w:pageBreakBefore w:val="0"/>
        <w:widowControl/>
        <w:numPr>
          <w:ilvl w:val="0"/>
          <w:numId w:val="0"/>
        </w:numPr>
        <w:shd w:val="clear" w:color="auto" w:fill="FFFFFF"/>
        <w:kinsoku/>
        <w:wordWrap/>
        <w:overflowPunct/>
        <w:topLinePunct w:val="0"/>
        <w:autoSpaceDN/>
        <w:bidi w:val="0"/>
        <w:spacing w:line="560" w:lineRule="exact"/>
        <w:ind w:firstLine="616"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在尊重农户独立经营主体地位前提下</w:t>
      </w:r>
      <w:r>
        <w:rPr>
          <w:rFonts w:hint="eastAsia" w:ascii="仿宋" w:hAnsi="仿宋" w:eastAsia="仿宋" w:cs="仿宋"/>
          <w:color w:val="000000"/>
          <w:sz w:val="32"/>
          <w:szCs w:val="32"/>
          <w:lang w:eastAsia="zh-CN"/>
        </w:rPr>
        <w:t>，充分运用“农耕保姆”服务站居间服务功能，实行“</w:t>
      </w:r>
      <w:r>
        <w:rPr>
          <w:rFonts w:hint="eastAsia" w:ascii="仿宋" w:hAnsi="仿宋" w:eastAsia="仿宋" w:cs="仿宋"/>
          <w:color w:val="000000"/>
          <w:sz w:val="32"/>
          <w:szCs w:val="32"/>
          <w:lang w:val="en-US" w:eastAsia="zh-CN"/>
        </w:rPr>
        <w:t>135</w:t>
      </w:r>
      <w:r>
        <w:rPr>
          <w:rFonts w:hint="eastAsia" w:ascii="仿宋" w:hAnsi="仿宋" w:eastAsia="仿宋" w:cs="仿宋"/>
          <w:color w:val="000000"/>
          <w:sz w:val="32"/>
          <w:szCs w:val="32"/>
          <w:lang w:eastAsia="zh-CN"/>
        </w:rPr>
        <w:t>”工作机制，推动水稻生产从单环节服务向多环节、全托管服务转变。有条件的村</w:t>
      </w:r>
      <w:r>
        <w:rPr>
          <w:rFonts w:hint="eastAsia" w:ascii="仿宋" w:hAnsi="仿宋" w:eastAsia="仿宋" w:cs="仿宋"/>
          <w:color w:val="000000"/>
          <w:sz w:val="32"/>
          <w:szCs w:val="32"/>
          <w:lang w:val="en-US" w:eastAsia="zh-CN"/>
        </w:rPr>
        <w:t>实行整村推进、整片推进全程托管，发展适度规模服务，</w:t>
      </w:r>
      <w:r>
        <w:rPr>
          <w:rFonts w:hint="eastAsia" w:ascii="仿宋" w:hAnsi="仿宋" w:eastAsia="仿宋" w:cs="仿宋"/>
          <w:color w:val="000000"/>
          <w:sz w:val="32"/>
          <w:szCs w:val="32"/>
        </w:rPr>
        <w:t>提高机械作业效率</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凸显托管经营增效优势。</w:t>
      </w:r>
    </w:p>
    <w:p w14:paraId="4815A0A7">
      <w:pPr>
        <w:keepNext w:val="0"/>
        <w:keepLines w:val="0"/>
        <w:pageBreakBefore w:val="0"/>
        <w:widowControl/>
        <w:numPr>
          <w:ilvl w:val="0"/>
          <w:numId w:val="0"/>
        </w:numPr>
        <w:shd w:val="clear" w:color="auto" w:fill="FFFFFF"/>
        <w:kinsoku/>
        <w:wordWrap/>
        <w:overflowPunct/>
        <w:topLinePunct w:val="0"/>
        <w:autoSpaceDN/>
        <w:bidi w:val="0"/>
        <w:spacing w:line="560" w:lineRule="exact"/>
        <w:ind w:firstLine="616" w:firstLineChars="200"/>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kern w:val="2"/>
          <w:sz w:val="32"/>
          <w:szCs w:val="32"/>
          <w:lang w:bidi="ar-SA"/>
        </w:rPr>
        <w:t>（</w:t>
      </w:r>
      <w:r>
        <w:rPr>
          <w:rFonts w:hint="eastAsia" w:ascii="楷体" w:hAnsi="楷体" w:eastAsia="楷体" w:cs="楷体"/>
          <w:b w:val="0"/>
          <w:bCs w:val="0"/>
          <w:color w:val="auto"/>
          <w:kern w:val="2"/>
          <w:sz w:val="32"/>
          <w:szCs w:val="32"/>
          <w:lang w:val="en-US" w:eastAsia="zh-CN" w:bidi="ar-SA"/>
        </w:rPr>
        <w:t>三</w:t>
      </w:r>
      <w:r>
        <w:rPr>
          <w:rFonts w:hint="eastAsia" w:ascii="楷体" w:hAnsi="楷体" w:eastAsia="楷体" w:cs="楷体"/>
          <w:b w:val="0"/>
          <w:bCs w:val="0"/>
          <w:color w:val="auto"/>
          <w:kern w:val="2"/>
          <w:sz w:val="32"/>
          <w:szCs w:val="32"/>
          <w:lang w:bidi="ar-SA"/>
        </w:rPr>
        <w:t>）</w:t>
      </w:r>
      <w:r>
        <w:rPr>
          <w:rFonts w:hint="eastAsia" w:ascii="楷体" w:hAnsi="楷体" w:eastAsia="楷体" w:cs="楷体"/>
          <w:b w:val="0"/>
          <w:bCs w:val="0"/>
          <w:color w:val="auto"/>
          <w:kern w:val="2"/>
          <w:sz w:val="32"/>
          <w:szCs w:val="32"/>
          <w:lang w:val="en-US" w:eastAsia="zh-CN" w:bidi="ar-SA"/>
        </w:rPr>
        <w:t>择优遴选</w:t>
      </w:r>
      <w:r>
        <w:rPr>
          <w:rFonts w:hint="eastAsia" w:ascii="楷体" w:hAnsi="楷体" w:eastAsia="楷体" w:cs="楷体"/>
          <w:b w:val="0"/>
          <w:bCs w:val="0"/>
          <w:color w:val="auto"/>
          <w:kern w:val="0"/>
          <w:sz w:val="32"/>
          <w:szCs w:val="32"/>
        </w:rPr>
        <w:t>服务主体</w:t>
      </w:r>
      <w:r>
        <w:rPr>
          <w:rFonts w:hint="eastAsia" w:ascii="楷体" w:hAnsi="楷体" w:eastAsia="楷体" w:cs="楷体"/>
          <w:b w:val="0"/>
          <w:bCs w:val="0"/>
          <w:color w:val="auto"/>
          <w:kern w:val="0"/>
          <w:sz w:val="32"/>
          <w:szCs w:val="32"/>
          <w:lang w:val="en-US" w:eastAsia="zh-CN"/>
        </w:rPr>
        <w:t xml:space="preserve"> </w:t>
      </w:r>
    </w:p>
    <w:p w14:paraId="0858B84D">
      <w:pPr>
        <w:keepNext w:val="0"/>
        <w:keepLines w:val="0"/>
        <w:pageBreakBefore w:val="0"/>
        <w:widowControl/>
        <w:numPr>
          <w:ilvl w:val="0"/>
          <w:numId w:val="0"/>
        </w:numPr>
        <w:shd w:val="clear" w:color="auto" w:fill="FFFFFF"/>
        <w:kinsoku/>
        <w:wordWrap/>
        <w:overflowPunct/>
        <w:topLinePunct w:val="0"/>
        <w:autoSpaceDN/>
        <w:bidi w:val="0"/>
        <w:spacing w:line="560" w:lineRule="exact"/>
        <w:ind w:firstLine="616"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项目所称的服务主体是指能够为小农户等提供有效稳定社会化服务的农民合作社、家庭农场、农业服务公司等。各项目县要公开择优选择县域内外的服务主体承担项目任务，注重主体遴选程序，单环节项目任务的服务主体原则上不少于3家。</w:t>
      </w:r>
    </w:p>
    <w:p w14:paraId="521303A4">
      <w:pPr>
        <w:keepNext w:val="0"/>
        <w:keepLines w:val="0"/>
        <w:pageBreakBefore w:val="0"/>
        <w:widowControl/>
        <w:numPr>
          <w:ilvl w:val="0"/>
          <w:numId w:val="0"/>
        </w:numPr>
        <w:shd w:val="clear" w:color="auto" w:fill="FFFFFF"/>
        <w:kinsoku/>
        <w:wordWrap/>
        <w:overflowPunct/>
        <w:topLinePunct w:val="0"/>
        <w:autoSpaceDN/>
        <w:bidi w:val="0"/>
        <w:spacing w:line="560" w:lineRule="exact"/>
        <w:ind w:firstLine="616"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选定的服务主体应具备以下条件：1.内部管理制度健全，财务管理规范，能够接受社会化服务行业管理部门的监管；2.应有一定服务经验，原则上从事农业社会化服务达两年以上；3.拥有与其服务内容、服务能力相匹配的专业农业机械设备、技术人员及其他基础条件；4.在农民群众中享有良好的信誉，其所提供的服务在质量和价格方面受到农户的认可和好评；5.对开展服务农机具安装农业用北斗终端的服务主体优先承接项目；6.服务主体不得将项目任务转包、分包，否则服务面积不予核定，项目不予验收；7.两家及以上服务主体不得通过相互提供交叉作业服务获取补助资金。8.对存在虚假申报、服务质量不达标或农户投诉较多的服务主体，清出名录库并纳入“黑名单”</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5年内不得参与项目。</w:t>
      </w:r>
    </w:p>
    <w:p w14:paraId="0EA00C0F">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spacing w:line="560" w:lineRule="exact"/>
        <w:ind w:firstLine="616" w:firstLineChars="200"/>
        <w:jc w:val="both"/>
        <w:textAlignment w:val="auto"/>
        <w:rPr>
          <w:rFonts w:hint="eastAsia" w:ascii="楷体" w:hAnsi="楷体" w:eastAsia="楷体" w:cs="楷体"/>
          <w:b w:val="0"/>
          <w:bCs w:val="0"/>
          <w:color w:val="000000"/>
          <w:kern w:val="2"/>
          <w:sz w:val="32"/>
          <w:szCs w:val="32"/>
          <w:lang w:eastAsia="zh-CN" w:bidi="ar-SA"/>
        </w:rPr>
      </w:pPr>
      <w:r>
        <w:rPr>
          <w:rFonts w:hint="eastAsia" w:ascii="楷体" w:hAnsi="楷体" w:eastAsia="楷体" w:cs="楷体"/>
          <w:b w:val="0"/>
          <w:bCs w:val="0"/>
          <w:color w:val="000000"/>
          <w:kern w:val="2"/>
          <w:sz w:val="32"/>
          <w:szCs w:val="32"/>
          <w:lang w:val="en-US" w:eastAsia="zh-CN" w:bidi="ar-SA"/>
        </w:rPr>
        <w:t>（四）优化</w:t>
      </w:r>
      <w:r>
        <w:rPr>
          <w:rFonts w:hint="eastAsia" w:ascii="楷体" w:hAnsi="楷体" w:eastAsia="楷体" w:cs="楷体"/>
          <w:b w:val="0"/>
          <w:bCs w:val="0"/>
          <w:color w:val="000000"/>
          <w:kern w:val="2"/>
          <w:sz w:val="32"/>
          <w:szCs w:val="32"/>
          <w:lang w:bidi="ar-SA"/>
        </w:rPr>
        <w:t>补助标准</w:t>
      </w:r>
      <w:r>
        <w:rPr>
          <w:rFonts w:hint="eastAsia" w:ascii="楷体" w:hAnsi="楷体" w:eastAsia="楷体" w:cs="楷体"/>
          <w:b w:val="0"/>
          <w:bCs w:val="0"/>
          <w:color w:val="000000"/>
          <w:kern w:val="2"/>
          <w:sz w:val="32"/>
          <w:szCs w:val="32"/>
          <w:lang w:eastAsia="zh-CN" w:bidi="ar-SA"/>
        </w:rPr>
        <w:t>、方式</w:t>
      </w:r>
    </w:p>
    <w:p w14:paraId="04E0DE63">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spacing w:line="560" w:lineRule="exact"/>
        <w:ind w:firstLine="616" w:firstLineChars="200"/>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cs="仿宋_GB2312"/>
          <w:b/>
          <w:bCs/>
          <w:color w:val="000000"/>
          <w:kern w:val="2"/>
          <w:sz w:val="32"/>
          <w:szCs w:val="32"/>
          <w:lang w:val="en-US" w:eastAsia="zh-CN" w:bidi="ar-SA"/>
        </w:rPr>
        <w:t>1.</w:t>
      </w:r>
      <w:r>
        <w:rPr>
          <w:rFonts w:hint="eastAsia" w:ascii="仿宋_GB2312" w:hAnsi="仿宋_GB2312" w:eastAsia="仿宋_GB2312" w:cs="仿宋_GB2312"/>
          <w:b/>
          <w:bCs/>
          <w:color w:val="000000"/>
          <w:sz w:val="32"/>
          <w:szCs w:val="32"/>
        </w:rPr>
        <w:t>补助标准</w:t>
      </w:r>
      <w:r>
        <w:rPr>
          <w:rFonts w:hint="eastAsia" w:ascii="仿宋_GB2312" w:hAnsi="仿宋_GB2312" w:eastAsia="仿宋_GB2312" w:cs="仿宋_GB2312"/>
          <w:b w:val="0"/>
          <w:bCs w:val="0"/>
          <w:color w:val="000000"/>
          <w:sz w:val="32"/>
          <w:szCs w:val="32"/>
        </w:rPr>
        <w:t>：</w:t>
      </w:r>
      <w:r>
        <w:rPr>
          <w:rFonts w:hint="eastAsia" w:ascii="仿宋_GB2312" w:hAnsi="仿宋_GB2312" w:cs="仿宋_GB2312"/>
          <w:b w:val="0"/>
          <w:bCs w:val="0"/>
          <w:color w:val="000000"/>
          <w:sz w:val="32"/>
          <w:szCs w:val="32"/>
          <w:lang w:val="en-US" w:eastAsia="zh-CN"/>
        </w:rPr>
        <w:t>对接片区联合社的</w:t>
      </w:r>
      <w:r>
        <w:rPr>
          <w:rFonts w:hint="eastAsia" w:ascii="仿宋_GB2312" w:hAnsi="仿宋_GB2312" w:cs="仿宋_GB2312"/>
          <w:b w:val="0"/>
          <w:bCs w:val="0"/>
          <w:color w:val="000000"/>
          <w:sz w:val="32"/>
          <w:szCs w:val="32"/>
          <w:lang w:eastAsia="zh-CN"/>
        </w:rPr>
        <w:t>按照服务对象占</w:t>
      </w:r>
      <w:r>
        <w:rPr>
          <w:rFonts w:hint="eastAsia" w:ascii="仿宋_GB2312" w:hAnsi="仿宋_GB2312" w:cs="仿宋_GB2312"/>
          <w:b w:val="0"/>
          <w:bCs w:val="0"/>
          <w:color w:val="000000"/>
          <w:sz w:val="32"/>
          <w:szCs w:val="32"/>
          <w:lang w:val="en-US" w:eastAsia="zh-CN"/>
        </w:rPr>
        <w:t>60%、服务主体占25%、托管员占15%（其中：村集体10%、片区联合社5%）的比例进行分配，独立对接村集体的按</w:t>
      </w:r>
      <w:r>
        <w:rPr>
          <w:rFonts w:hint="eastAsia" w:ascii="仿宋_GB2312" w:hAnsi="仿宋_GB2312" w:cs="仿宋_GB2312"/>
          <w:b w:val="0"/>
          <w:bCs w:val="0"/>
          <w:color w:val="000000"/>
          <w:sz w:val="32"/>
          <w:szCs w:val="32"/>
          <w:lang w:eastAsia="zh-CN"/>
        </w:rPr>
        <w:t>照服务对象占</w:t>
      </w:r>
      <w:r>
        <w:rPr>
          <w:rFonts w:hint="eastAsia" w:ascii="仿宋_GB2312" w:hAnsi="仿宋_GB2312" w:cs="仿宋_GB2312"/>
          <w:b w:val="0"/>
          <w:bCs w:val="0"/>
          <w:color w:val="000000"/>
          <w:sz w:val="32"/>
          <w:szCs w:val="32"/>
          <w:lang w:val="en-US" w:eastAsia="zh-CN"/>
        </w:rPr>
        <w:t>60%、服务主体占30%、村集体占10%的比例进行分配。原则上财政补助占市场服务价格的比例不超过40%。</w:t>
      </w:r>
      <w:r>
        <w:rPr>
          <w:rFonts w:hint="eastAsia" w:ascii="仿宋_GB2312" w:hAnsi="仿宋_GB2312" w:eastAsia="仿宋_GB2312" w:cs="仿宋_GB2312"/>
          <w:b w:val="0"/>
          <w:bCs w:val="0"/>
          <w:color w:val="000000"/>
          <w:sz w:val="32"/>
          <w:szCs w:val="32"/>
          <w:lang w:bidi="ar-SA"/>
        </w:rPr>
        <w:t>接受</w:t>
      </w:r>
      <w:r>
        <w:rPr>
          <w:rFonts w:hint="eastAsia" w:ascii="仿宋_GB2312" w:hAnsi="仿宋_GB2312" w:cs="仿宋_GB2312"/>
          <w:b w:val="0"/>
          <w:bCs w:val="0"/>
          <w:color w:val="000000"/>
          <w:sz w:val="32"/>
          <w:szCs w:val="32"/>
          <w:lang w:eastAsia="zh-CN" w:bidi="ar-SA"/>
        </w:rPr>
        <w:t>单个</w:t>
      </w:r>
      <w:r>
        <w:rPr>
          <w:rFonts w:hint="eastAsia" w:ascii="仿宋_GB2312" w:hAnsi="仿宋_GB2312" w:eastAsia="仿宋_GB2312" w:cs="仿宋_GB2312"/>
          <w:b w:val="0"/>
          <w:bCs w:val="0"/>
          <w:color w:val="000000"/>
          <w:sz w:val="32"/>
          <w:szCs w:val="32"/>
          <w:lang w:eastAsia="zh-CN" w:bidi="ar-SA"/>
        </w:rPr>
        <w:t>规模经营主体</w:t>
      </w:r>
      <w:r>
        <w:rPr>
          <w:rFonts w:hint="eastAsia" w:ascii="仿宋_GB2312" w:hAnsi="仿宋_GB2312" w:eastAsia="仿宋_GB2312" w:cs="仿宋_GB2312"/>
          <w:b w:val="0"/>
          <w:bCs w:val="0"/>
          <w:color w:val="000000"/>
          <w:sz w:val="32"/>
          <w:szCs w:val="32"/>
        </w:rPr>
        <w:t>享受项目</w:t>
      </w:r>
      <w:r>
        <w:rPr>
          <w:rFonts w:hint="eastAsia" w:ascii="仿宋_GB2312" w:hAnsi="仿宋_GB2312" w:cs="仿宋_GB2312"/>
          <w:b w:val="0"/>
          <w:bCs w:val="0"/>
          <w:color w:val="000000"/>
          <w:sz w:val="32"/>
          <w:szCs w:val="32"/>
          <w:lang w:val="en-US" w:eastAsia="zh-CN"/>
        </w:rPr>
        <w:t>任务</w:t>
      </w:r>
      <w:r>
        <w:rPr>
          <w:rFonts w:hint="eastAsia" w:ascii="仿宋_GB2312" w:hAnsi="仿宋_GB2312" w:eastAsia="仿宋_GB2312" w:cs="仿宋_GB2312"/>
          <w:b w:val="0"/>
          <w:bCs w:val="0"/>
          <w:color w:val="000000"/>
          <w:sz w:val="32"/>
          <w:szCs w:val="32"/>
        </w:rPr>
        <w:t>补助</w:t>
      </w:r>
      <w:r>
        <w:rPr>
          <w:rFonts w:hint="eastAsia" w:ascii="仿宋_GB2312" w:hAnsi="仿宋_GB2312" w:cs="仿宋_GB2312"/>
          <w:b w:val="0"/>
          <w:bCs w:val="0"/>
          <w:color w:val="000000"/>
          <w:sz w:val="32"/>
          <w:szCs w:val="32"/>
          <w:lang w:val="en-US" w:eastAsia="zh-CN"/>
        </w:rPr>
        <w:t>面积</w:t>
      </w:r>
      <w:r>
        <w:rPr>
          <w:rFonts w:hint="eastAsia" w:ascii="仿宋_GB2312" w:hAnsi="仿宋_GB2312" w:cs="仿宋_GB2312"/>
          <w:b w:val="0"/>
          <w:bCs w:val="0"/>
          <w:color w:val="000000"/>
          <w:sz w:val="32"/>
          <w:szCs w:val="32"/>
          <w:lang w:eastAsia="zh-CN"/>
        </w:rPr>
        <w:t>上限为</w:t>
      </w:r>
      <w:r>
        <w:rPr>
          <w:rFonts w:hint="eastAsia" w:ascii="仿宋_GB2312" w:hAnsi="仿宋_GB2312" w:cs="仿宋_GB2312"/>
          <w:b w:val="0"/>
          <w:bCs w:val="0"/>
          <w:color w:val="000000"/>
          <w:sz w:val="32"/>
          <w:szCs w:val="32"/>
          <w:lang w:val="en-US" w:eastAsia="zh-CN"/>
        </w:rPr>
        <w:t>1200亩</w:t>
      </w:r>
      <w:r>
        <w:rPr>
          <w:rFonts w:hint="eastAsia" w:ascii="仿宋_GB2312" w:hAnsi="仿宋_GB2312" w:cs="仿宋_GB2312"/>
          <w:b w:val="0"/>
          <w:bCs w:val="0"/>
          <w:color w:val="000000"/>
          <w:sz w:val="32"/>
          <w:szCs w:val="32"/>
          <w:lang w:eastAsia="zh-CN"/>
        </w:rPr>
        <w:t>，超过</w:t>
      </w:r>
      <w:r>
        <w:rPr>
          <w:rFonts w:hint="eastAsia" w:ascii="仿宋_GB2312" w:hAnsi="仿宋_GB2312" w:cs="仿宋_GB2312"/>
          <w:b w:val="0"/>
          <w:bCs w:val="0"/>
          <w:color w:val="000000"/>
          <w:sz w:val="32"/>
          <w:szCs w:val="32"/>
          <w:lang w:val="en-US" w:eastAsia="zh-CN"/>
        </w:rPr>
        <w:t>1200亩的不给予补助</w:t>
      </w:r>
      <w:r>
        <w:rPr>
          <w:rFonts w:hint="eastAsia" w:ascii="仿宋_GB2312" w:hAnsi="仿宋_GB2312" w:eastAsia="仿宋_GB2312" w:cs="仿宋_GB2312"/>
          <w:b w:val="0"/>
          <w:bCs w:val="0"/>
          <w:color w:val="000000"/>
          <w:sz w:val="32"/>
          <w:szCs w:val="32"/>
          <w:lang w:bidi="ar-SA"/>
        </w:rPr>
        <w:t>。</w:t>
      </w:r>
      <w:r>
        <w:rPr>
          <w:rFonts w:hint="eastAsia" w:ascii="仿宋_GB2312" w:hAnsi="仿宋_GB2312" w:cs="仿宋_GB2312"/>
          <w:b w:val="0"/>
          <w:bCs w:val="0"/>
          <w:color w:val="auto"/>
          <w:sz w:val="32"/>
          <w:szCs w:val="32"/>
          <w:lang w:eastAsia="zh-CN" w:bidi="ar-SA"/>
        </w:rPr>
        <w:t>按照我县</w:t>
      </w:r>
      <w:r>
        <w:rPr>
          <w:rFonts w:hint="eastAsia" w:ascii="仿宋_GB2312" w:hAnsi="仿宋_GB2312" w:cs="仿宋_GB2312"/>
          <w:b w:val="0"/>
          <w:bCs w:val="0"/>
          <w:color w:val="auto"/>
          <w:sz w:val="32"/>
          <w:szCs w:val="32"/>
          <w:lang w:val="en-US" w:eastAsia="zh-CN" w:bidi="ar-SA"/>
        </w:rPr>
        <w:t>2024年农业社会化服务市场价格：机插（含育秧）160元/亩、机收150元/亩、机防12元/亩次、机耕不高于150元/亩，</w:t>
      </w:r>
      <w:r>
        <w:rPr>
          <w:rFonts w:hint="eastAsia" w:ascii="仿宋_GB2312" w:hAnsi="仿宋_GB2312" w:cs="仿宋_GB2312"/>
          <w:b w:val="0"/>
          <w:bCs w:val="0"/>
          <w:color w:val="auto"/>
          <w:sz w:val="32"/>
          <w:szCs w:val="32"/>
          <w:lang w:eastAsia="zh-CN"/>
        </w:rPr>
        <w:t>确定</w:t>
      </w:r>
      <w:r>
        <w:rPr>
          <w:rFonts w:hint="eastAsia" w:ascii="仿宋_GB2312" w:hAnsi="仿宋_GB2312" w:cs="仿宋_GB2312"/>
          <w:b w:val="0"/>
          <w:bCs w:val="0"/>
          <w:color w:val="000000"/>
          <w:sz w:val="32"/>
          <w:szCs w:val="32"/>
          <w:lang w:eastAsia="zh-CN"/>
        </w:rPr>
        <w:t>各环节</w:t>
      </w:r>
      <w:r>
        <w:rPr>
          <w:rFonts w:hint="eastAsia" w:ascii="仿宋_GB2312" w:hAnsi="仿宋_GB2312" w:eastAsia="仿宋_GB2312" w:cs="仿宋_GB2312"/>
          <w:b w:val="0"/>
          <w:bCs w:val="0"/>
          <w:color w:val="000000"/>
          <w:sz w:val="32"/>
          <w:szCs w:val="32"/>
        </w:rPr>
        <w:t>补助标准如下：</w:t>
      </w:r>
      <w:r>
        <w:rPr>
          <w:rFonts w:hint="eastAsia" w:ascii="仿宋_GB2312" w:hAnsi="仿宋_GB2312" w:eastAsia="仿宋_GB2312" w:cs="仿宋_GB2312"/>
          <w:b w:val="0"/>
          <w:bCs w:val="0"/>
          <w:color w:val="000000"/>
          <w:sz w:val="32"/>
          <w:szCs w:val="32"/>
          <w:lang w:eastAsia="zh-CN"/>
        </w:rPr>
        <w:t>机插（</w:t>
      </w:r>
      <w:r>
        <w:rPr>
          <w:rFonts w:hint="eastAsia" w:ascii="仿宋_GB2312" w:hAnsi="仿宋_GB2312" w:cs="仿宋_GB2312"/>
          <w:b w:val="0"/>
          <w:bCs w:val="0"/>
          <w:color w:val="000000"/>
          <w:sz w:val="32"/>
          <w:szCs w:val="32"/>
          <w:lang w:val="en-US" w:eastAsia="zh-CN"/>
        </w:rPr>
        <w:t>含育</w:t>
      </w:r>
      <w:r>
        <w:rPr>
          <w:rFonts w:hint="eastAsia" w:ascii="仿宋_GB2312" w:hAnsi="仿宋_GB2312" w:cs="仿宋_GB2312"/>
          <w:b w:val="0"/>
          <w:bCs w:val="0"/>
          <w:color w:val="000000"/>
          <w:sz w:val="32"/>
          <w:szCs w:val="32"/>
          <w:lang w:eastAsia="zh-CN"/>
        </w:rPr>
        <w:t>秧</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cs="仿宋_GB2312"/>
          <w:b w:val="0"/>
          <w:bCs w:val="0"/>
          <w:color w:val="000000"/>
          <w:sz w:val="32"/>
          <w:szCs w:val="32"/>
          <w:lang w:val="en-US" w:eastAsia="zh-CN"/>
        </w:rPr>
        <w:t>6</w:t>
      </w:r>
      <w:r>
        <w:rPr>
          <w:rFonts w:hint="eastAsia" w:ascii="仿宋_GB2312" w:hAnsi="仿宋_GB2312" w:eastAsia="仿宋_GB2312" w:cs="仿宋_GB2312"/>
          <w:b w:val="0"/>
          <w:bCs w:val="0"/>
          <w:color w:val="000000"/>
          <w:sz w:val="32"/>
          <w:szCs w:val="32"/>
          <w:lang w:val="en-US" w:eastAsia="zh-CN"/>
        </w:rPr>
        <w:t>0</w:t>
      </w:r>
      <w:r>
        <w:rPr>
          <w:rFonts w:hint="eastAsia" w:ascii="仿宋_GB2312" w:hAnsi="仿宋_GB2312" w:eastAsia="仿宋_GB2312" w:cs="仿宋_GB2312"/>
          <w:b w:val="0"/>
          <w:bCs w:val="0"/>
          <w:color w:val="000000"/>
          <w:sz w:val="32"/>
          <w:szCs w:val="32"/>
        </w:rPr>
        <w:t>元</w:t>
      </w:r>
      <w:r>
        <w:rPr>
          <w:rFonts w:hint="eastAsia" w:ascii="仿宋_GB2312" w:hAnsi="仿宋_GB2312" w:eastAsia="仿宋_GB2312" w:cs="仿宋_GB2312"/>
          <w:b w:val="0"/>
          <w:bCs w:val="0"/>
          <w:color w:val="000000"/>
          <w:sz w:val="32"/>
          <w:szCs w:val="32"/>
          <w:lang w:val="en-US" w:eastAsia="zh-CN"/>
        </w:rPr>
        <w:t>/亩</w:t>
      </w:r>
      <w:r>
        <w:rPr>
          <w:rFonts w:hint="eastAsia" w:ascii="仿宋_GB2312" w:hAnsi="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lang w:val="en-US" w:eastAsia="zh-CN"/>
        </w:rPr>
        <w:t>机收</w:t>
      </w:r>
      <w:r>
        <w:rPr>
          <w:rFonts w:hint="eastAsia" w:ascii="仿宋_GB2312" w:hAnsi="仿宋_GB2312" w:cs="仿宋_GB2312"/>
          <w:b w:val="0"/>
          <w:bCs w:val="0"/>
          <w:color w:val="000000"/>
          <w:sz w:val="32"/>
          <w:szCs w:val="32"/>
          <w:lang w:val="en-US" w:eastAsia="zh-CN"/>
        </w:rPr>
        <w:t>15</w:t>
      </w:r>
      <w:r>
        <w:rPr>
          <w:rFonts w:hint="eastAsia" w:ascii="仿宋_GB2312" w:hAnsi="仿宋_GB2312" w:eastAsia="仿宋_GB2312" w:cs="仿宋_GB2312"/>
          <w:b w:val="0"/>
          <w:bCs w:val="0"/>
          <w:color w:val="000000"/>
          <w:sz w:val="32"/>
          <w:szCs w:val="32"/>
          <w:lang w:val="en-US" w:eastAsia="zh-CN"/>
        </w:rPr>
        <w:t>元/亩、机防</w:t>
      </w:r>
      <w:r>
        <w:rPr>
          <w:rFonts w:hint="eastAsia" w:ascii="仿宋_GB2312" w:hAnsi="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lang w:val="en-US" w:eastAsia="zh-CN"/>
        </w:rPr>
        <w:t>元/亩</w:t>
      </w:r>
      <w:r>
        <w:rPr>
          <w:rFonts w:hint="eastAsia" w:ascii="仿宋_GB2312" w:hAnsi="仿宋_GB2312" w:cs="仿宋_GB2312"/>
          <w:b w:val="0"/>
          <w:bCs w:val="0"/>
          <w:color w:val="000000"/>
          <w:sz w:val="32"/>
          <w:szCs w:val="32"/>
          <w:lang w:val="en-US" w:eastAsia="zh-CN"/>
        </w:rPr>
        <w:t>次</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lang w:eastAsia="zh-CN"/>
        </w:rPr>
        <w:t>机耕</w:t>
      </w:r>
      <w:r>
        <w:rPr>
          <w:rFonts w:hint="eastAsia" w:ascii="仿宋_GB2312" w:hAnsi="仿宋_GB2312" w:cs="仿宋_GB2312"/>
          <w:b w:val="0"/>
          <w:bCs w:val="0"/>
          <w:color w:val="000000"/>
          <w:sz w:val="32"/>
          <w:szCs w:val="32"/>
          <w:lang w:val="en-US" w:eastAsia="zh-CN"/>
        </w:rPr>
        <w:t>不高于15</w:t>
      </w:r>
      <w:r>
        <w:rPr>
          <w:rFonts w:hint="eastAsia" w:ascii="仿宋_GB2312" w:hAnsi="仿宋_GB2312" w:eastAsia="仿宋_GB2312" w:cs="仿宋_GB2312"/>
          <w:b w:val="0"/>
          <w:bCs w:val="0"/>
          <w:color w:val="000000"/>
          <w:sz w:val="32"/>
          <w:szCs w:val="32"/>
          <w:lang w:val="en-US" w:eastAsia="zh-CN"/>
        </w:rPr>
        <w:t>元/亩。</w:t>
      </w:r>
      <w:r>
        <w:rPr>
          <w:rFonts w:hint="eastAsia" w:ascii="仿宋_GB2312" w:hAnsi="仿宋_GB2312" w:eastAsia="仿宋_GB2312" w:cs="仿宋_GB2312"/>
          <w:color w:val="000000"/>
          <w:sz w:val="32"/>
          <w:szCs w:val="32"/>
        </w:rPr>
        <w:t>根据省上下达我县农业生产社会化服务项目资金的总量，依照</w:t>
      </w:r>
      <w:r>
        <w:rPr>
          <w:rFonts w:hint="eastAsia" w:ascii="仿宋_GB2312" w:hAnsi="仿宋_GB2312" w:cs="仿宋_GB2312"/>
          <w:color w:val="000000"/>
          <w:sz w:val="32"/>
          <w:szCs w:val="32"/>
          <w:lang w:val="en-US" w:eastAsia="zh-CN"/>
        </w:rPr>
        <w:t>机插、机收、机防、机耕</w:t>
      </w:r>
      <w:r>
        <w:rPr>
          <w:rFonts w:hint="eastAsia" w:ascii="仿宋_GB2312" w:hAnsi="仿宋_GB2312" w:eastAsia="仿宋_GB2312" w:cs="仿宋_GB2312"/>
          <w:color w:val="000000"/>
          <w:sz w:val="32"/>
          <w:szCs w:val="32"/>
        </w:rPr>
        <w:t>次序进行补助，补完为止</w:t>
      </w:r>
      <w:r>
        <w:rPr>
          <w:rFonts w:hint="eastAsia" w:ascii="仿宋_GB2312" w:hAnsi="仿宋_GB2312" w:cs="仿宋_GB2312"/>
          <w:color w:val="000000"/>
          <w:sz w:val="32"/>
          <w:szCs w:val="32"/>
          <w:lang w:eastAsia="zh-CN"/>
        </w:rPr>
        <w:t>。</w:t>
      </w:r>
    </w:p>
    <w:p w14:paraId="50B403E4">
      <w:pPr>
        <w:pStyle w:val="2"/>
        <w:keepNext w:val="0"/>
        <w:keepLines w:val="0"/>
        <w:pageBreakBefore w:val="0"/>
        <w:kinsoku/>
        <w:wordWrap/>
        <w:overflowPunct/>
        <w:topLinePunct w:val="0"/>
        <w:autoSpaceDE/>
        <w:autoSpaceDN/>
        <w:bidi w:val="0"/>
        <w:spacing w:line="560" w:lineRule="exact"/>
        <w:ind w:firstLine="616"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cs="仿宋_GB2312"/>
          <w:b/>
          <w:bCs/>
          <w:color w:val="000000"/>
          <w:kern w:val="2"/>
          <w:sz w:val="32"/>
          <w:szCs w:val="32"/>
          <w:lang w:val="en-US" w:eastAsia="zh-CN" w:bidi="ar-SA"/>
        </w:rPr>
        <w:t>2.</w:t>
      </w:r>
      <w:r>
        <w:rPr>
          <w:rFonts w:hint="eastAsia" w:ascii="仿宋_GB2312" w:hAnsi="仿宋_GB2312" w:eastAsia="仿宋_GB2312" w:cs="仿宋_GB2312"/>
          <w:b/>
          <w:bCs/>
          <w:color w:val="000000"/>
          <w:kern w:val="2"/>
          <w:sz w:val="32"/>
          <w:szCs w:val="32"/>
          <w:lang w:val="en-US" w:eastAsia="zh-CN" w:bidi="ar-SA"/>
        </w:rPr>
        <w:t>补助方式</w:t>
      </w:r>
      <w:r>
        <w:rPr>
          <w:rFonts w:hint="eastAsia" w:ascii="仿宋_GB2312" w:hAnsi="仿宋_GB2312" w:eastAsia="仿宋_GB2312" w:cs="仿宋_GB2312"/>
          <w:b w:val="0"/>
          <w:bCs w:val="0"/>
          <w:color w:val="000000"/>
          <w:kern w:val="2"/>
          <w:sz w:val="32"/>
          <w:szCs w:val="32"/>
          <w:lang w:val="en-US" w:eastAsia="zh-CN" w:bidi="ar-SA"/>
        </w:rPr>
        <w:t>：县农业农村局按照先服务后补助方式，主要根据“将乐智慧农业平台”采集的实际作业量对服务主体、托管员和服务对象进行补助。通过“将乐智慧农业平台”完成在线下单、服务对接、上传合同、上传结算凭据等流程，在线申报补贴。片区联合社组织托管服务的，其作业面积以平台采集的结算面积作为补助依据，非片区联合社组织托管服务的，其作业面积以农业用北斗终端采集数据作为补助依据。以上作业面积均须经作业所在地的村委会在线审核确认，乡（镇）乡村振兴服务中心在线复核确认。今年1月1日以来已签订托管服务合同并实际发生的作业量可以纳入补助范围。服务对象的补助款通过“一卡通”方式补给。</w:t>
      </w:r>
    </w:p>
    <w:p w14:paraId="3E6543F0">
      <w:pPr>
        <w:keepNext w:val="0"/>
        <w:keepLines w:val="0"/>
        <w:pageBreakBefore w:val="0"/>
        <w:numPr>
          <w:ilvl w:val="0"/>
          <w:numId w:val="0"/>
        </w:numPr>
        <w:kinsoku/>
        <w:wordWrap/>
        <w:overflowPunct/>
        <w:topLinePunct w:val="0"/>
        <w:autoSpaceDN/>
        <w:bidi w:val="0"/>
        <w:spacing w:line="560" w:lineRule="exact"/>
        <w:ind w:firstLine="616" w:firstLineChars="200"/>
        <w:rPr>
          <w:rFonts w:hint="eastAsia" w:ascii="黑体" w:hAnsi="黑体" w:eastAsia="黑体" w:cs="黑体"/>
          <w:b w:val="0"/>
          <w:bCs w:val="0"/>
          <w:color w:val="auto"/>
          <w:kern w:val="2"/>
          <w:sz w:val="32"/>
          <w:szCs w:val="32"/>
          <w:lang w:eastAsia="zh-CN" w:bidi="ar-SA"/>
        </w:rPr>
      </w:pPr>
      <w:r>
        <w:rPr>
          <w:rFonts w:hint="eastAsia" w:ascii="黑体" w:hAnsi="黑体" w:eastAsia="黑体" w:cs="黑体"/>
          <w:b w:val="0"/>
          <w:bCs w:val="0"/>
          <w:color w:val="auto"/>
          <w:kern w:val="2"/>
          <w:sz w:val="32"/>
          <w:szCs w:val="32"/>
          <w:lang w:eastAsia="zh-CN" w:bidi="ar-SA"/>
        </w:rPr>
        <w:t>三、项目实施流程</w:t>
      </w:r>
    </w:p>
    <w:p w14:paraId="4EAB1CCD">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spacing w:line="560" w:lineRule="exact"/>
        <w:ind w:firstLine="616" w:firstLineChars="200"/>
        <w:jc w:val="both"/>
        <w:textAlignment w:val="auto"/>
        <w:rPr>
          <w:rFonts w:hint="eastAsia" w:ascii="仿宋_GB2312" w:hAnsi="Times New Roman" w:eastAsia="仿宋_GB2312" w:cs="仿宋_GB2312"/>
          <w:color w:val="auto"/>
          <w:kern w:val="2"/>
          <w:sz w:val="32"/>
          <w:szCs w:val="32"/>
          <w:lang w:val="en-US" w:eastAsia="zh-CN" w:bidi="ar-SA"/>
        </w:rPr>
      </w:pP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服务主体</w:t>
      </w:r>
      <w:r>
        <w:rPr>
          <w:rFonts w:hint="eastAsia" w:ascii="仿宋_GB2312" w:hAnsi="仿宋_GB2312" w:eastAsia="仿宋_GB2312" w:cs="仿宋_GB2312"/>
          <w:color w:val="auto"/>
          <w:sz w:val="32"/>
          <w:szCs w:val="32"/>
          <w:lang w:eastAsia="zh-CN"/>
        </w:rPr>
        <w:t>必须先</w:t>
      </w:r>
      <w:r>
        <w:rPr>
          <w:rFonts w:hint="eastAsia" w:ascii="仿宋_GB2312" w:hAnsi="仿宋_GB2312" w:eastAsia="仿宋_GB2312" w:cs="仿宋_GB2312"/>
          <w:color w:val="auto"/>
          <w:sz w:val="32"/>
          <w:szCs w:val="32"/>
        </w:rPr>
        <w:t>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农业农村局和财政局提出申请（附件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），经</w:t>
      </w:r>
      <w:r>
        <w:rPr>
          <w:rFonts w:hint="eastAsia" w:ascii="仿宋_GB2312" w:hAnsi="仿宋_GB2312" w:eastAsia="仿宋_GB2312" w:cs="仿宋_GB2312"/>
          <w:color w:val="auto"/>
          <w:sz w:val="32"/>
          <w:szCs w:val="32"/>
          <w:lang w:eastAsia="zh-CN"/>
        </w:rPr>
        <w:t>县农业农村局</w:t>
      </w:r>
      <w:r>
        <w:rPr>
          <w:rFonts w:hint="eastAsia" w:ascii="仿宋_GB2312" w:hAnsi="仿宋_GB2312" w:eastAsia="仿宋_GB2312" w:cs="仿宋_GB2312"/>
          <w:color w:val="auto"/>
          <w:sz w:val="32"/>
          <w:szCs w:val="32"/>
        </w:rPr>
        <w:t>和财政局批准同意后方可开展相关社会化服务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必须与服务</w:t>
      </w:r>
      <w:r>
        <w:rPr>
          <w:rFonts w:hint="eastAsia" w:ascii="仿宋_GB2312" w:hAnsi="仿宋_GB2312" w:eastAsia="仿宋_GB2312" w:cs="仿宋_GB2312"/>
          <w:color w:val="auto"/>
          <w:sz w:val="32"/>
          <w:szCs w:val="32"/>
          <w:lang w:eastAsia="zh-CN"/>
        </w:rPr>
        <w:t>对象</w:t>
      </w:r>
      <w:r>
        <w:rPr>
          <w:rFonts w:hint="eastAsia" w:ascii="仿宋_GB2312" w:hAnsi="仿宋_GB2312" w:eastAsia="仿宋_GB2312" w:cs="仿宋_GB2312"/>
          <w:color w:val="auto"/>
          <w:sz w:val="32"/>
          <w:szCs w:val="32"/>
        </w:rPr>
        <w:t>签订服务合同（见附件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Times New Roman" w:eastAsia="仿宋_GB2312" w:cs="仿宋_GB2312"/>
          <w:color w:val="auto"/>
          <w:kern w:val="2"/>
          <w:sz w:val="32"/>
          <w:szCs w:val="32"/>
          <w:lang w:val="en-US" w:eastAsia="zh-CN" w:bidi="ar-SA"/>
        </w:rPr>
        <w:t>同一主体服务同一行政村的农户，可以以村为单位签订一份服务合同，服务对象以“乙方名单”列表体现（附件3）。</w:t>
      </w:r>
    </w:p>
    <w:p w14:paraId="39BECB79">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spacing w:line="560" w:lineRule="exact"/>
        <w:ind w:firstLine="616" w:firstLineChars="200"/>
        <w:jc w:val="both"/>
        <w:textAlignment w:val="auto"/>
        <w:rPr>
          <w:rFonts w:hint="eastAsia" w:ascii="仿宋_GB2312" w:hAnsi="Times New Roman" w:eastAsia="仿宋_GB2312" w:cs="仿宋_GB2312"/>
          <w:color w:val="auto"/>
          <w:kern w:val="2"/>
          <w:sz w:val="32"/>
          <w:szCs w:val="32"/>
          <w:lang w:val="en-US" w:eastAsia="zh-CN" w:bidi="ar-SA"/>
        </w:rPr>
      </w:pPr>
      <w:r>
        <w:rPr>
          <w:rFonts w:hint="eastAsia" w:ascii="仿宋_GB2312" w:cs="仿宋_GB2312"/>
          <w:color w:val="auto"/>
          <w:kern w:val="2"/>
          <w:sz w:val="32"/>
          <w:szCs w:val="32"/>
          <w:lang w:val="en-US" w:eastAsia="zh-CN" w:bidi="ar-SA"/>
        </w:rPr>
        <w:t>2、</w:t>
      </w:r>
      <w:r>
        <w:rPr>
          <w:rFonts w:hint="eastAsia" w:ascii="仿宋_GB2312" w:hAnsi="Times New Roman" w:eastAsia="仿宋_GB2312" w:cs="仿宋_GB2312"/>
          <w:color w:val="auto"/>
          <w:kern w:val="2"/>
          <w:sz w:val="32"/>
          <w:szCs w:val="32"/>
          <w:lang w:val="en-US" w:eastAsia="zh-CN" w:bidi="ar-SA"/>
        </w:rPr>
        <w:t>合同签订后，服务主体</w:t>
      </w:r>
      <w:r>
        <w:rPr>
          <w:rFonts w:hint="eastAsia" w:ascii="仿宋_GB2312" w:cs="仿宋_GB2312"/>
          <w:color w:val="auto"/>
          <w:kern w:val="2"/>
          <w:sz w:val="32"/>
          <w:szCs w:val="32"/>
          <w:lang w:val="en-US" w:eastAsia="zh-CN" w:bidi="ar-SA"/>
        </w:rPr>
        <w:t>或服务对象</w:t>
      </w:r>
      <w:r>
        <w:rPr>
          <w:rFonts w:hint="eastAsia" w:ascii="仿宋_GB2312" w:hAnsi="Times New Roman" w:eastAsia="仿宋_GB2312" w:cs="仿宋_GB2312"/>
          <w:color w:val="auto"/>
          <w:kern w:val="2"/>
          <w:sz w:val="32"/>
          <w:szCs w:val="32"/>
          <w:lang w:val="en-US" w:eastAsia="zh-CN" w:bidi="ar-SA"/>
        </w:rPr>
        <w:t>登录“将乐智慧农业”</w:t>
      </w:r>
      <w:r>
        <w:rPr>
          <w:rFonts w:hint="eastAsia" w:ascii="仿宋_GB2312" w:cs="仿宋_GB2312"/>
          <w:color w:val="auto"/>
          <w:kern w:val="2"/>
          <w:sz w:val="32"/>
          <w:szCs w:val="32"/>
          <w:lang w:val="en-US" w:eastAsia="zh-CN" w:bidi="ar-SA"/>
        </w:rPr>
        <w:t>平台</w:t>
      </w:r>
      <w:r>
        <w:rPr>
          <w:rFonts w:hint="eastAsia" w:ascii="仿宋_GB2312" w:hAnsi="Times New Roman" w:eastAsia="仿宋_GB2312" w:cs="仿宋_GB2312"/>
          <w:color w:val="auto"/>
          <w:kern w:val="2"/>
          <w:sz w:val="32"/>
          <w:szCs w:val="32"/>
          <w:lang w:val="en-US" w:eastAsia="zh-CN" w:bidi="ar-SA"/>
        </w:rPr>
        <w:t>，完成在线下单、服务对接、上传合同等操作流程；</w:t>
      </w:r>
    </w:p>
    <w:p w14:paraId="4DFF2FA8">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spacing w:line="560" w:lineRule="exact"/>
        <w:ind w:firstLine="616" w:firstLineChars="200"/>
        <w:jc w:val="both"/>
        <w:textAlignment w:val="auto"/>
        <w:rPr>
          <w:rFonts w:hint="eastAsia" w:ascii="仿宋_GB2312" w:hAnsi="Times New Roman" w:eastAsia="仿宋_GB2312" w:cs="仿宋_GB2312"/>
          <w:color w:val="auto"/>
          <w:kern w:val="2"/>
          <w:sz w:val="32"/>
          <w:szCs w:val="32"/>
          <w:lang w:val="en-US" w:eastAsia="zh-CN" w:bidi="ar-SA"/>
        </w:rPr>
      </w:pPr>
      <w:r>
        <w:rPr>
          <w:rFonts w:hint="eastAsia" w:ascii="仿宋_GB2312" w:cs="仿宋_GB2312"/>
          <w:color w:val="auto"/>
          <w:kern w:val="2"/>
          <w:sz w:val="32"/>
          <w:szCs w:val="32"/>
          <w:lang w:val="en-US" w:eastAsia="zh-CN" w:bidi="ar-SA"/>
        </w:rPr>
        <w:t>3、</w:t>
      </w:r>
      <w:r>
        <w:rPr>
          <w:rFonts w:hint="eastAsia" w:ascii="仿宋_GB2312" w:hAnsi="Times New Roman" w:eastAsia="仿宋_GB2312" w:cs="仿宋_GB2312"/>
          <w:color w:val="auto"/>
          <w:kern w:val="2"/>
          <w:sz w:val="32"/>
          <w:szCs w:val="32"/>
          <w:lang w:val="en-US" w:eastAsia="zh-CN" w:bidi="ar-SA"/>
        </w:rPr>
        <w:t>当季服务完成后，服务主体</w:t>
      </w:r>
      <w:r>
        <w:rPr>
          <w:rFonts w:hint="eastAsia" w:ascii="仿宋_GB2312" w:cs="仿宋_GB2312"/>
          <w:color w:val="auto"/>
          <w:kern w:val="2"/>
          <w:sz w:val="32"/>
          <w:szCs w:val="32"/>
          <w:lang w:val="en-US" w:eastAsia="zh-CN" w:bidi="ar-SA"/>
        </w:rPr>
        <w:t>或服务对象</w:t>
      </w:r>
      <w:r>
        <w:rPr>
          <w:rFonts w:hint="eastAsia" w:ascii="仿宋_GB2312" w:hAnsi="Times New Roman" w:eastAsia="仿宋_GB2312" w:cs="仿宋_GB2312"/>
          <w:color w:val="auto"/>
          <w:kern w:val="2"/>
          <w:sz w:val="32"/>
          <w:szCs w:val="32"/>
          <w:lang w:val="en-US" w:eastAsia="zh-CN" w:bidi="ar-SA"/>
        </w:rPr>
        <w:t>登录“将乐智慧农业”</w:t>
      </w:r>
      <w:r>
        <w:rPr>
          <w:rFonts w:hint="eastAsia" w:ascii="仿宋_GB2312" w:cs="仿宋_GB2312"/>
          <w:color w:val="auto"/>
          <w:kern w:val="2"/>
          <w:sz w:val="32"/>
          <w:szCs w:val="32"/>
          <w:lang w:val="en-US" w:eastAsia="zh-CN" w:bidi="ar-SA"/>
        </w:rPr>
        <w:t>平台</w:t>
      </w:r>
      <w:r>
        <w:rPr>
          <w:rFonts w:hint="eastAsia" w:ascii="仿宋_GB2312" w:hAnsi="Times New Roman" w:eastAsia="仿宋_GB2312" w:cs="仿宋_GB2312"/>
          <w:color w:val="auto"/>
          <w:kern w:val="2"/>
          <w:sz w:val="32"/>
          <w:szCs w:val="32"/>
          <w:lang w:val="en-US" w:eastAsia="zh-CN" w:bidi="ar-SA"/>
        </w:rPr>
        <w:t>，上传服务</w:t>
      </w:r>
      <w:r>
        <w:rPr>
          <w:rFonts w:hint="eastAsia" w:ascii="仿宋_GB2312" w:cs="仿宋_GB2312"/>
          <w:color w:val="auto"/>
          <w:kern w:val="2"/>
          <w:sz w:val="32"/>
          <w:szCs w:val="32"/>
          <w:lang w:val="en-US" w:eastAsia="zh-CN" w:bidi="ar-SA"/>
        </w:rPr>
        <w:t>收费</w:t>
      </w:r>
      <w:r>
        <w:rPr>
          <w:rFonts w:hint="eastAsia" w:ascii="仿宋_GB2312" w:hAnsi="Times New Roman" w:eastAsia="仿宋_GB2312" w:cs="仿宋_GB2312"/>
          <w:color w:val="auto"/>
          <w:kern w:val="2"/>
          <w:sz w:val="32"/>
          <w:szCs w:val="32"/>
          <w:lang w:val="en-US" w:eastAsia="zh-CN" w:bidi="ar-SA"/>
        </w:rPr>
        <w:t>结算表（附件</w:t>
      </w:r>
      <w:r>
        <w:rPr>
          <w:rFonts w:hint="eastAsia" w:ascii="仿宋_GB2312" w:cs="仿宋_GB2312"/>
          <w:color w:val="auto"/>
          <w:kern w:val="2"/>
          <w:sz w:val="32"/>
          <w:szCs w:val="32"/>
          <w:lang w:val="en-US" w:eastAsia="zh-CN" w:bidi="ar-SA"/>
        </w:rPr>
        <w:t>4</w:t>
      </w:r>
      <w:r>
        <w:rPr>
          <w:rFonts w:hint="eastAsia" w:ascii="仿宋_GB2312" w:hAnsi="Times New Roman" w:eastAsia="仿宋_GB2312" w:cs="仿宋_GB2312"/>
          <w:color w:val="auto"/>
          <w:kern w:val="2"/>
          <w:sz w:val="32"/>
          <w:szCs w:val="32"/>
          <w:lang w:val="en-US" w:eastAsia="zh-CN" w:bidi="ar-SA"/>
        </w:rPr>
        <w:t>）；</w:t>
      </w:r>
    </w:p>
    <w:p w14:paraId="5F525D17">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spacing w:line="560" w:lineRule="exact"/>
        <w:ind w:firstLine="616" w:firstLineChars="200"/>
        <w:jc w:val="both"/>
        <w:textAlignment w:val="auto"/>
        <w:rPr>
          <w:rFonts w:hint="eastAsia" w:ascii="仿宋_GB2312" w:cs="仿宋_GB2312"/>
          <w:color w:val="auto"/>
          <w:sz w:val="32"/>
          <w:szCs w:val="32"/>
          <w:lang w:val="en-US" w:eastAsia="zh-CN" w:bidi="ar-SA"/>
        </w:rPr>
      </w:pPr>
      <w:r>
        <w:rPr>
          <w:rFonts w:hint="eastAsia" w:ascii="仿宋_GB2312" w:cs="仿宋_GB2312"/>
          <w:color w:val="auto"/>
          <w:sz w:val="32"/>
          <w:szCs w:val="32"/>
          <w:lang w:val="en-US" w:eastAsia="zh-CN" w:bidi="ar-SA"/>
        </w:rPr>
        <w:t>4、结算凭据上传完成后，进入平台点击“补贴申报”功能模块，在线提交补贴申报；</w:t>
      </w:r>
    </w:p>
    <w:p w14:paraId="5F9C72FD">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spacing w:line="560" w:lineRule="exact"/>
        <w:ind w:firstLine="616" w:firstLineChars="200"/>
        <w:jc w:val="both"/>
        <w:textAlignment w:val="auto"/>
        <w:rPr>
          <w:rFonts w:hint="eastAsia" w:ascii="仿宋_GB2312" w:cs="仿宋_GB2312"/>
          <w:color w:val="auto"/>
          <w:sz w:val="32"/>
          <w:szCs w:val="32"/>
          <w:lang w:val="en-US" w:eastAsia="zh-CN" w:bidi="ar-SA"/>
        </w:rPr>
      </w:pPr>
      <w:r>
        <w:rPr>
          <w:rFonts w:hint="eastAsia" w:ascii="仿宋_GB2312" w:cs="仿宋_GB2312"/>
          <w:color w:val="auto"/>
          <w:sz w:val="32"/>
          <w:szCs w:val="32"/>
          <w:lang w:val="en-US" w:eastAsia="zh-CN" w:bidi="ar-SA"/>
        </w:rPr>
        <w:t>5、服务主体提交补贴申请后，村委会登录平台，进行在线审核确认；</w:t>
      </w:r>
    </w:p>
    <w:p w14:paraId="14959E78">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spacing w:line="560" w:lineRule="exact"/>
        <w:ind w:firstLine="616" w:firstLineChars="200"/>
        <w:jc w:val="both"/>
        <w:textAlignment w:val="auto"/>
        <w:rPr>
          <w:rFonts w:hint="eastAsia" w:ascii="仿宋_GB2312" w:hAnsi="Times New Roman" w:eastAsia="仿宋_GB2312" w:cs="仿宋_GB2312"/>
          <w:color w:val="auto"/>
          <w:sz w:val="32"/>
          <w:szCs w:val="32"/>
          <w:lang w:bidi="ar-SA"/>
        </w:rPr>
      </w:pPr>
      <w:r>
        <w:rPr>
          <w:rFonts w:hint="eastAsia" w:ascii="仿宋_GB2312" w:cs="仿宋_GB2312"/>
          <w:color w:val="auto"/>
          <w:sz w:val="32"/>
          <w:szCs w:val="32"/>
          <w:lang w:val="en-US" w:eastAsia="zh-CN" w:bidi="ar-SA"/>
        </w:rPr>
        <w:t>6、村委会在线通过审核确认后，</w:t>
      </w:r>
      <w:r>
        <w:rPr>
          <w:rFonts w:hint="eastAsia" w:ascii="仿宋_GB2312" w:hAnsi="Times New Roman" w:eastAsia="仿宋_GB2312" w:cs="仿宋_GB2312"/>
          <w:color w:val="auto"/>
          <w:sz w:val="32"/>
          <w:szCs w:val="32"/>
        </w:rPr>
        <w:t>乡（镇）</w:t>
      </w:r>
      <w:r>
        <w:rPr>
          <w:rFonts w:hint="eastAsia" w:ascii="仿宋_GB2312" w:cs="仿宋_GB2312"/>
          <w:color w:val="auto"/>
          <w:sz w:val="32"/>
          <w:szCs w:val="32"/>
          <w:lang w:eastAsia="zh-CN"/>
        </w:rPr>
        <w:t>乡村振兴综合</w:t>
      </w:r>
      <w:r>
        <w:rPr>
          <w:rFonts w:hint="eastAsia" w:ascii="仿宋_GB2312" w:hAnsi="Times New Roman" w:eastAsia="仿宋_GB2312" w:cs="仿宋_GB2312"/>
          <w:color w:val="auto"/>
          <w:sz w:val="32"/>
          <w:szCs w:val="32"/>
          <w:lang w:bidi="ar-SA"/>
        </w:rPr>
        <w:t>服务中心</w:t>
      </w:r>
      <w:r>
        <w:rPr>
          <w:rFonts w:hint="eastAsia" w:ascii="仿宋_GB2312" w:hAnsi="Times New Roman" w:eastAsia="仿宋_GB2312" w:cs="仿宋_GB2312"/>
          <w:color w:val="auto"/>
          <w:sz w:val="32"/>
          <w:szCs w:val="32"/>
          <w:lang w:eastAsia="zh-CN" w:bidi="ar-SA"/>
        </w:rPr>
        <w:t>及时组织村级公示（附件</w:t>
      </w:r>
      <w:r>
        <w:rPr>
          <w:rFonts w:hint="eastAsia" w:ascii="仿宋_GB2312" w:hAnsi="Times New Roman" w:eastAsia="仿宋_GB2312" w:cs="仿宋_GB2312"/>
          <w:color w:val="auto"/>
          <w:sz w:val="32"/>
          <w:szCs w:val="32"/>
          <w:lang w:val="en-US" w:eastAsia="zh-CN" w:bidi="ar-SA"/>
        </w:rPr>
        <w:t>5</w:t>
      </w:r>
      <w:r>
        <w:rPr>
          <w:rFonts w:hint="eastAsia" w:ascii="仿宋_GB2312" w:hAnsi="Times New Roman" w:eastAsia="仿宋_GB2312" w:cs="仿宋_GB2312"/>
          <w:color w:val="auto"/>
          <w:sz w:val="32"/>
          <w:szCs w:val="32"/>
          <w:lang w:eastAsia="zh-CN" w:bidi="ar-SA"/>
        </w:rPr>
        <w:t>）</w:t>
      </w:r>
      <w:r>
        <w:rPr>
          <w:rFonts w:hint="eastAsia" w:ascii="仿宋_GB2312" w:cs="仿宋_GB2312"/>
          <w:color w:val="auto"/>
          <w:sz w:val="32"/>
          <w:szCs w:val="32"/>
          <w:lang w:eastAsia="zh-CN" w:bidi="ar-SA"/>
        </w:rPr>
        <w:t>。</w:t>
      </w:r>
      <w:r>
        <w:rPr>
          <w:rFonts w:hint="eastAsia" w:ascii="仿宋_GB2312" w:hAnsi="Times New Roman" w:eastAsia="仿宋_GB2312" w:cs="仿宋_GB2312"/>
          <w:color w:val="auto"/>
          <w:sz w:val="32"/>
          <w:szCs w:val="32"/>
          <w:lang w:eastAsia="zh-CN" w:bidi="ar-SA"/>
        </w:rPr>
        <w:t>服务主体对服务情况的真实性负责</w:t>
      </w:r>
      <w:r>
        <w:rPr>
          <w:rFonts w:hint="eastAsia" w:ascii="仿宋_GB2312" w:cs="仿宋_GB2312"/>
          <w:color w:val="auto"/>
          <w:sz w:val="32"/>
          <w:szCs w:val="32"/>
          <w:lang w:eastAsia="zh-CN" w:bidi="ar-SA"/>
        </w:rPr>
        <w:t>；</w:t>
      </w:r>
    </w:p>
    <w:p w14:paraId="1A6E8D33">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spacing w:line="560" w:lineRule="exact"/>
        <w:ind w:firstLine="616" w:firstLineChars="200"/>
        <w:jc w:val="both"/>
        <w:textAlignment w:val="auto"/>
        <w:rPr>
          <w:rFonts w:hint="eastAsia" w:ascii="仿宋_GB2312" w:hAnsi="仿宋_GB2312" w:eastAsia="仿宋_GB2312" w:cs="仿宋_GB2312"/>
          <w:color w:val="auto"/>
          <w:sz w:val="32"/>
          <w:szCs w:val="32"/>
        </w:rPr>
      </w:pPr>
      <w:r>
        <w:rPr>
          <w:rFonts w:hint="eastAsia" w:ascii="仿宋_GB2312" w:cs="仿宋_GB2312"/>
          <w:color w:val="auto"/>
          <w:sz w:val="32"/>
          <w:szCs w:val="32"/>
          <w:lang w:val="en-US" w:eastAsia="zh-CN" w:bidi="ar-SA"/>
        </w:rPr>
        <w:t>7、村级公示无异议后，</w:t>
      </w:r>
      <w:r>
        <w:rPr>
          <w:rFonts w:hint="eastAsia" w:ascii="仿宋_GB2312" w:hAnsi="Times New Roman" w:eastAsia="仿宋_GB2312" w:cs="仿宋_GB2312"/>
          <w:color w:val="auto"/>
          <w:sz w:val="32"/>
          <w:szCs w:val="32"/>
          <w:lang w:bidi="ar-SA"/>
        </w:rPr>
        <w:t>乡（镇）</w:t>
      </w:r>
      <w:r>
        <w:rPr>
          <w:rFonts w:hint="eastAsia" w:ascii="仿宋_GB2312" w:cs="仿宋_GB2312"/>
          <w:color w:val="auto"/>
          <w:sz w:val="32"/>
          <w:szCs w:val="32"/>
          <w:lang w:eastAsia="zh-CN" w:bidi="ar-SA"/>
        </w:rPr>
        <w:t>乡村振兴综合服务</w:t>
      </w:r>
      <w:r>
        <w:rPr>
          <w:rFonts w:hint="eastAsia" w:ascii="仿宋_GB2312" w:hAnsi="Times New Roman" w:eastAsia="仿宋_GB2312" w:cs="仿宋_GB2312"/>
          <w:color w:val="auto"/>
          <w:sz w:val="32"/>
          <w:szCs w:val="32"/>
          <w:lang w:bidi="ar-SA"/>
        </w:rPr>
        <w:t>中心</w:t>
      </w:r>
      <w:r>
        <w:rPr>
          <w:rFonts w:hint="eastAsia" w:ascii="仿宋_GB2312" w:cs="仿宋_GB2312"/>
          <w:color w:val="auto"/>
          <w:sz w:val="32"/>
          <w:szCs w:val="32"/>
          <w:lang w:val="en-US" w:eastAsia="zh-CN" w:bidi="ar-SA"/>
        </w:rPr>
        <w:t>登录平台，进行线上复核确认；</w:t>
      </w:r>
    </w:p>
    <w:p w14:paraId="667592F3">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spacing w:line="560" w:lineRule="exact"/>
        <w:ind w:firstLine="616" w:firstLineChars="200"/>
        <w:jc w:val="both"/>
        <w:textAlignment w:val="auto"/>
        <w:rPr>
          <w:color w:val="auto"/>
        </w:rPr>
      </w:pPr>
      <w:r>
        <w:rPr>
          <w:rFonts w:hint="eastAsia" w:ascii="仿宋_GB2312" w:cs="仿宋_GB2312"/>
          <w:color w:val="auto"/>
          <w:sz w:val="32"/>
          <w:szCs w:val="32"/>
          <w:lang w:val="en-US" w:eastAsia="zh-CN"/>
        </w:rPr>
        <w:t>8、</w:t>
      </w:r>
      <w:r>
        <w:rPr>
          <w:rFonts w:hint="eastAsia" w:ascii="仿宋_GB2312" w:hAnsi="Times New Roman" w:eastAsia="仿宋_GB2312" w:cs="仿宋_GB2312"/>
          <w:color w:val="auto"/>
          <w:sz w:val="32"/>
          <w:szCs w:val="32"/>
        </w:rPr>
        <w:t>乡（镇）</w:t>
      </w:r>
      <w:r>
        <w:rPr>
          <w:rFonts w:hint="eastAsia" w:ascii="仿宋_GB2312" w:cs="仿宋_GB2312"/>
          <w:color w:val="auto"/>
          <w:sz w:val="32"/>
          <w:szCs w:val="32"/>
          <w:lang w:eastAsia="zh-CN"/>
        </w:rPr>
        <w:t>乡村振兴综合</w:t>
      </w:r>
      <w:r>
        <w:rPr>
          <w:rFonts w:hint="eastAsia" w:ascii="仿宋_GB2312" w:hAnsi="Times New Roman" w:eastAsia="仿宋_GB2312" w:cs="仿宋_GB2312"/>
          <w:color w:val="auto"/>
          <w:sz w:val="32"/>
          <w:szCs w:val="32"/>
          <w:lang w:bidi="ar-SA"/>
        </w:rPr>
        <w:t>服务中心</w:t>
      </w:r>
      <w:r>
        <w:rPr>
          <w:rFonts w:hint="eastAsia" w:ascii="仿宋_GB2312" w:cs="仿宋_GB2312"/>
          <w:color w:val="auto"/>
          <w:sz w:val="32"/>
          <w:szCs w:val="32"/>
          <w:lang w:val="en-US" w:eastAsia="zh-CN" w:bidi="ar-SA"/>
        </w:rPr>
        <w:t>审核确认后，</w:t>
      </w:r>
      <w:r>
        <w:rPr>
          <w:rFonts w:hint="eastAsia" w:ascii="仿宋_GB2312" w:hAnsi="Times New Roman" w:eastAsia="仿宋_GB2312" w:cs="仿宋_GB2312"/>
          <w:color w:val="auto"/>
          <w:sz w:val="32"/>
          <w:szCs w:val="32"/>
          <w:lang w:eastAsia="zh-CN" w:bidi="ar-SA"/>
        </w:rPr>
        <w:t>县</w:t>
      </w:r>
      <w:r>
        <w:rPr>
          <w:rFonts w:hint="eastAsia" w:ascii="仿宋_GB2312" w:hAnsi="Times New Roman" w:eastAsia="仿宋_GB2312" w:cs="仿宋_GB2312"/>
          <w:color w:val="auto"/>
          <w:sz w:val="32"/>
          <w:szCs w:val="32"/>
          <w:lang w:eastAsia="zh-CN"/>
        </w:rPr>
        <w:t>农业农村局</w:t>
      </w:r>
      <w:r>
        <w:rPr>
          <w:rFonts w:hint="eastAsia" w:ascii="仿宋_GB2312" w:cs="仿宋_GB2312"/>
          <w:color w:val="auto"/>
          <w:sz w:val="32"/>
          <w:szCs w:val="32"/>
          <w:lang w:val="en-US" w:eastAsia="zh-CN"/>
        </w:rPr>
        <w:t>根据平台数据</w:t>
      </w:r>
      <w:r>
        <w:rPr>
          <w:rFonts w:hint="eastAsia" w:ascii="仿宋_GB2312" w:hAnsi="Times New Roman" w:eastAsia="仿宋_GB2312" w:cs="仿宋_GB2312"/>
          <w:color w:val="auto"/>
          <w:sz w:val="32"/>
          <w:szCs w:val="32"/>
          <w:lang w:eastAsia="zh-CN"/>
        </w:rPr>
        <w:t>汇总</w:t>
      </w:r>
      <w:r>
        <w:rPr>
          <w:rFonts w:hint="eastAsia" w:ascii="仿宋_GB2312" w:hAnsi="Times New Roman" w:eastAsia="仿宋_GB2312" w:cs="仿宋_GB2312"/>
          <w:color w:val="auto"/>
          <w:sz w:val="32"/>
          <w:szCs w:val="32"/>
          <w:lang w:bidi="ar-SA"/>
        </w:rPr>
        <w:t>服务面积</w:t>
      </w:r>
      <w:r>
        <w:rPr>
          <w:rFonts w:hint="eastAsia" w:ascii="仿宋_GB2312" w:hAnsi="Times New Roman" w:eastAsia="仿宋_GB2312" w:cs="仿宋_GB2312"/>
          <w:color w:val="auto"/>
          <w:sz w:val="32"/>
          <w:szCs w:val="32"/>
          <w:lang w:eastAsia="zh-CN" w:bidi="ar-SA"/>
        </w:rPr>
        <w:t>，并进行分类抽查，对有安装</w:t>
      </w:r>
      <w:r>
        <w:rPr>
          <w:rFonts w:hint="eastAsia" w:ascii="仿宋_GB2312" w:hAnsi="Times New Roman" w:eastAsia="仿宋_GB2312" w:cs="仿宋_GB2312"/>
          <w:color w:val="auto"/>
          <w:sz w:val="32"/>
          <w:szCs w:val="32"/>
          <w:lang w:eastAsia="zh-CN"/>
        </w:rPr>
        <w:t>农业用北斗终端</w:t>
      </w:r>
      <w:r>
        <w:rPr>
          <w:rFonts w:hint="eastAsia" w:ascii="仿宋_GB2312" w:hAnsi="Times New Roman" w:eastAsia="仿宋_GB2312" w:cs="仿宋_GB2312"/>
          <w:color w:val="auto"/>
          <w:sz w:val="32"/>
          <w:szCs w:val="32"/>
          <w:lang w:eastAsia="zh-CN" w:bidi="ar-SA"/>
        </w:rPr>
        <w:t>的，抽查比例控制在</w:t>
      </w:r>
      <w:r>
        <w:rPr>
          <w:rFonts w:hint="eastAsia" w:ascii="仿宋_GB2312" w:hAnsi="Times New Roman" w:eastAsia="仿宋_GB2312" w:cs="仿宋_GB2312"/>
          <w:color w:val="auto"/>
          <w:sz w:val="32"/>
          <w:szCs w:val="32"/>
          <w:lang w:val="en-US" w:eastAsia="zh-CN" w:bidi="ar-SA"/>
        </w:rPr>
        <w:t>3%-5%，其它则按15%-20%进</w:t>
      </w:r>
      <w:r>
        <w:rPr>
          <w:rFonts w:hint="eastAsia" w:ascii="仿宋_GB2312" w:hAnsi="Times New Roman" w:eastAsia="仿宋_GB2312" w:cs="仿宋_GB2312"/>
          <w:color w:val="auto"/>
          <w:sz w:val="32"/>
          <w:szCs w:val="32"/>
          <w:lang w:val="en-US" w:eastAsia="zh-CN"/>
        </w:rPr>
        <w:t>行，抽查环节可购买第三方服务。</w:t>
      </w:r>
      <w:r>
        <w:rPr>
          <w:rFonts w:hint="eastAsia" w:ascii="仿宋_GB2312" w:cs="仿宋_GB2312"/>
          <w:color w:val="auto"/>
          <w:sz w:val="32"/>
          <w:szCs w:val="32"/>
          <w:lang w:val="en-US" w:eastAsia="zh-CN"/>
        </w:rPr>
        <w:t>核查后的补助面积及金额</w:t>
      </w:r>
      <w:r>
        <w:rPr>
          <w:rFonts w:hint="eastAsia" w:ascii="仿宋_GB2312" w:hAnsi="仿宋_GB2312" w:eastAsia="仿宋_GB2312" w:cs="仿宋_GB2312"/>
          <w:color w:val="auto"/>
          <w:sz w:val="32"/>
          <w:szCs w:val="32"/>
        </w:rPr>
        <w:t>经县政务网</w:t>
      </w:r>
      <w:r>
        <w:rPr>
          <w:rFonts w:hint="eastAsia" w:ascii="仿宋_GB2312" w:hAnsi="仿宋_GB2312" w:cs="仿宋_GB2312"/>
          <w:color w:val="auto"/>
          <w:sz w:val="32"/>
          <w:szCs w:val="32"/>
          <w:lang w:eastAsia="zh-CN"/>
        </w:rPr>
        <w:t>公开</w:t>
      </w:r>
      <w:r>
        <w:rPr>
          <w:rFonts w:hint="eastAsia" w:ascii="仿宋_GB2312" w:hAnsi="仿宋_GB2312" w:eastAsia="仿宋_GB2312" w:cs="仿宋_GB2312"/>
          <w:color w:val="auto"/>
          <w:sz w:val="32"/>
          <w:szCs w:val="32"/>
        </w:rPr>
        <w:t>公示无异议后</w:t>
      </w:r>
      <w:r>
        <w:rPr>
          <w:rFonts w:hint="eastAsia" w:ascii="仿宋_GB2312" w:hAnsi="仿宋_GB2312" w:cs="仿宋_GB2312"/>
          <w:color w:val="auto"/>
          <w:sz w:val="32"/>
          <w:szCs w:val="32"/>
          <w:lang w:eastAsia="zh-CN"/>
        </w:rPr>
        <w:t>，形成</w:t>
      </w:r>
      <w:r>
        <w:rPr>
          <w:rFonts w:hint="eastAsia" w:ascii="仿宋_GB2312" w:hAnsi="仿宋_GB2312" w:eastAsia="仿宋_GB2312" w:cs="仿宋_GB2312"/>
          <w:color w:val="auto"/>
          <w:sz w:val="32"/>
          <w:szCs w:val="32"/>
          <w:lang w:eastAsia="zh-CN"/>
        </w:rPr>
        <w:t>补助资金分配表（附件</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cs="仿宋_GB2312"/>
          <w:color w:val="auto"/>
          <w:sz w:val="32"/>
          <w:szCs w:val="32"/>
          <w:lang w:eastAsia="zh-CN"/>
        </w:rPr>
        <w:t>和</w:t>
      </w:r>
      <w:r>
        <w:rPr>
          <w:rFonts w:hint="eastAsia" w:ascii="仿宋_GB2312" w:hAnsi="仿宋_GB2312" w:eastAsia="仿宋_GB2312" w:cs="仿宋_GB2312"/>
          <w:color w:val="auto"/>
          <w:sz w:val="32"/>
          <w:szCs w:val="32"/>
          <w:lang w:eastAsia="zh-CN"/>
        </w:rPr>
        <w:t>补助资金结算表（附件</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报送县财政局</w:t>
      </w:r>
      <w:r>
        <w:rPr>
          <w:rFonts w:hint="eastAsia" w:ascii="仿宋_GB2312" w:hAnsi="仿宋_GB2312" w:cs="仿宋_GB2312"/>
          <w:color w:val="auto"/>
          <w:sz w:val="32"/>
          <w:szCs w:val="32"/>
          <w:lang w:val="en-US" w:eastAsia="zh-CN"/>
        </w:rPr>
        <w:t>。</w:t>
      </w:r>
    </w:p>
    <w:p w14:paraId="7B95D31C">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val="0"/>
        <w:snapToGrid/>
        <w:spacing w:line="560" w:lineRule="exact"/>
        <w:ind w:firstLine="616" w:firstLineChars="200"/>
        <w:jc w:val="both"/>
        <w:textAlignment w:val="auto"/>
        <w:rPr>
          <w:color w:val="auto"/>
        </w:rPr>
      </w:pPr>
      <w:r>
        <w:rPr>
          <w:rFonts w:hint="eastAsia" w:ascii="仿宋_GB2312" w:cs="仿宋_GB2312"/>
          <w:color w:val="auto"/>
          <w:sz w:val="32"/>
          <w:szCs w:val="32"/>
          <w:lang w:val="en-US" w:eastAsia="zh-CN" w:bidi="ar-SA"/>
        </w:rPr>
        <w:t>9、</w:t>
      </w:r>
      <w:r>
        <w:rPr>
          <w:rFonts w:hint="eastAsia" w:ascii="仿宋_GB2312" w:hAnsi="Times New Roman" w:eastAsia="仿宋_GB2312" w:cs="仿宋_GB2312"/>
          <w:color w:val="auto"/>
          <w:sz w:val="32"/>
          <w:szCs w:val="32"/>
          <w:lang w:eastAsia="zh-CN" w:bidi="ar-SA"/>
        </w:rPr>
        <w:t>县</w:t>
      </w:r>
      <w:r>
        <w:rPr>
          <w:rFonts w:hint="eastAsia" w:ascii="仿宋_GB2312" w:hAnsi="Times New Roman" w:eastAsia="仿宋_GB2312" w:cs="仿宋_GB2312"/>
          <w:color w:val="auto"/>
          <w:sz w:val="32"/>
          <w:szCs w:val="32"/>
          <w:lang w:eastAsia="zh-CN"/>
        </w:rPr>
        <w:t>财政局</w:t>
      </w:r>
      <w:r>
        <w:rPr>
          <w:rFonts w:hint="eastAsia" w:ascii="仿宋_GB2312" w:cs="仿宋_GB2312"/>
          <w:color w:val="auto"/>
          <w:sz w:val="32"/>
          <w:szCs w:val="32"/>
          <w:lang w:eastAsia="zh-CN"/>
        </w:rPr>
        <w:t>审核后</w:t>
      </w:r>
      <w:r>
        <w:rPr>
          <w:rFonts w:hint="eastAsia" w:ascii="仿宋_GB2312" w:hAnsi="Times New Roman" w:eastAsia="仿宋_GB2312" w:cs="仿宋_GB2312"/>
          <w:color w:val="auto"/>
          <w:sz w:val="32"/>
          <w:szCs w:val="32"/>
        </w:rPr>
        <w:t>及时进行补助结算。</w:t>
      </w:r>
    </w:p>
    <w:p w14:paraId="3A438169">
      <w:pPr>
        <w:keepNext w:val="0"/>
        <w:keepLines w:val="0"/>
        <w:pageBreakBefore w:val="0"/>
        <w:widowControl/>
        <w:shd w:val="clear" w:color="auto" w:fill="FFFFFF"/>
        <w:kinsoku/>
        <w:wordWrap/>
        <w:overflowPunct/>
        <w:topLinePunct w:val="0"/>
        <w:autoSpaceDN/>
        <w:bidi w:val="0"/>
        <w:spacing w:line="560" w:lineRule="exact"/>
        <w:ind w:firstLine="616" w:firstLineChars="200"/>
        <w:rPr>
          <w:rFonts w:hint="eastAsia" w:ascii="黑体" w:hAnsi="黑体" w:eastAsia="黑体" w:cs="黑体"/>
          <w:b w:val="0"/>
          <w:bCs w:val="0"/>
          <w:color w:val="000000"/>
          <w:kern w:val="0"/>
          <w:sz w:val="32"/>
          <w:szCs w:val="32"/>
          <w:lang w:eastAsia="zh-CN"/>
        </w:rPr>
      </w:pPr>
      <w:r>
        <w:rPr>
          <w:rFonts w:hint="eastAsia" w:ascii="黑体" w:hAnsi="黑体" w:eastAsia="黑体" w:cs="黑体"/>
          <w:b w:val="0"/>
          <w:bCs w:val="0"/>
          <w:color w:val="000000"/>
          <w:kern w:val="0"/>
          <w:sz w:val="32"/>
          <w:szCs w:val="32"/>
        </w:rPr>
        <w:t>四、</w:t>
      </w:r>
      <w:r>
        <w:rPr>
          <w:rFonts w:hint="eastAsia" w:ascii="黑体" w:hAnsi="黑体" w:eastAsia="黑体" w:cs="黑体"/>
          <w:b w:val="0"/>
          <w:bCs w:val="0"/>
          <w:color w:val="000000"/>
          <w:kern w:val="0"/>
          <w:sz w:val="32"/>
          <w:szCs w:val="32"/>
          <w:lang w:eastAsia="zh-CN"/>
        </w:rPr>
        <w:t>保障措施</w:t>
      </w:r>
    </w:p>
    <w:p w14:paraId="62F72BFA">
      <w:pPr>
        <w:keepNext w:val="0"/>
        <w:keepLines w:val="0"/>
        <w:pageBreakBefore w:val="0"/>
        <w:kinsoku/>
        <w:wordWrap/>
        <w:overflowPunct/>
        <w:topLinePunct w:val="0"/>
        <w:autoSpaceDE w:val="0"/>
        <w:autoSpaceDN/>
        <w:bidi w:val="0"/>
        <w:spacing w:line="560" w:lineRule="exact"/>
        <w:ind w:firstLine="640"/>
        <w:rPr>
          <w:rFonts w:hint="eastAsia" w:ascii="仿宋_GB2312" w:hAnsi="仿宋_GB2312" w:eastAsia="仿宋_GB2312" w:cs="仿宋_GB2312"/>
          <w:kern w:val="0"/>
          <w:sz w:val="32"/>
          <w:szCs w:val="32"/>
          <w:lang w:val="en-US" w:eastAsia="zh-CN"/>
        </w:rPr>
      </w:pPr>
      <w:r>
        <w:rPr>
          <w:rFonts w:hint="eastAsia" w:ascii="楷体" w:hAnsi="楷体" w:eastAsia="楷体" w:cs="楷体"/>
          <w:b w:val="0"/>
          <w:bCs/>
          <w:sz w:val="32"/>
          <w:szCs w:val="32"/>
        </w:rPr>
        <w:t>（一）建立工作机制。</w:t>
      </w:r>
      <w:r>
        <w:rPr>
          <w:rFonts w:hint="eastAsia" w:ascii="仿宋_GB2312" w:hAnsi="仿宋_GB2312" w:eastAsia="仿宋_GB2312" w:cs="仿宋_GB2312"/>
          <w:sz w:val="32"/>
          <w:szCs w:val="32"/>
        </w:rPr>
        <w:t>农业生产</w:t>
      </w:r>
      <w:r>
        <w:rPr>
          <w:rFonts w:hint="eastAsia" w:ascii="仿宋_GB2312" w:hAnsi="仿宋_GB2312" w:eastAsia="仿宋_GB2312" w:cs="仿宋_GB2312"/>
          <w:sz w:val="32"/>
          <w:szCs w:val="32"/>
          <w:lang w:eastAsia="zh-CN"/>
        </w:rPr>
        <w:t>社会化</w:t>
      </w:r>
      <w:r>
        <w:rPr>
          <w:rFonts w:hint="eastAsia" w:ascii="仿宋_GB2312" w:hAnsi="仿宋_GB2312" w:eastAsia="仿宋_GB2312" w:cs="仿宋_GB2312"/>
          <w:sz w:val="32"/>
          <w:szCs w:val="32"/>
        </w:rPr>
        <w:t>服务工作纳入粮食安全</w:t>
      </w:r>
      <w:r>
        <w:rPr>
          <w:rFonts w:hint="eastAsia" w:ascii="仿宋_GB2312" w:hAnsi="仿宋_GB2312" w:eastAsia="仿宋_GB2312" w:cs="仿宋_GB2312"/>
          <w:sz w:val="32"/>
          <w:szCs w:val="32"/>
          <w:lang w:eastAsia="zh-CN"/>
        </w:rPr>
        <w:t>党政同责</w:t>
      </w:r>
      <w:r>
        <w:rPr>
          <w:rFonts w:hint="eastAsia" w:ascii="仿宋_GB2312" w:hAnsi="仿宋_GB2312" w:eastAsia="仿宋_GB2312" w:cs="仿宋_GB2312"/>
          <w:sz w:val="32"/>
          <w:szCs w:val="32"/>
        </w:rPr>
        <w:t>考核内容，县政府是</w:t>
      </w:r>
      <w:r>
        <w:rPr>
          <w:rFonts w:hint="eastAsia" w:ascii="仿宋_GB2312" w:hAnsi="仿宋_GB2312" w:eastAsia="仿宋_GB2312" w:cs="仿宋_GB2312"/>
          <w:sz w:val="32"/>
          <w:szCs w:val="32"/>
          <w:lang w:eastAsia="zh-CN"/>
        </w:rPr>
        <w:t>项目实施</w:t>
      </w:r>
      <w:r>
        <w:rPr>
          <w:rFonts w:hint="eastAsia" w:ascii="仿宋_GB2312" w:hAnsi="仿宋_GB2312" w:eastAsia="仿宋_GB2312" w:cs="仿宋_GB2312"/>
          <w:sz w:val="32"/>
          <w:szCs w:val="32"/>
        </w:rPr>
        <w:t>的责任主体。</w:t>
      </w:r>
      <w:r>
        <w:rPr>
          <w:rFonts w:hint="eastAsia" w:ascii="仿宋_GB2312" w:hAnsi="仿宋_GB2312" w:cs="仿宋_GB2312"/>
          <w:sz w:val="32"/>
          <w:szCs w:val="32"/>
          <w:lang w:eastAsia="zh-CN"/>
        </w:rPr>
        <w:t>由县农业农村局牵头、县财政局</w:t>
      </w:r>
      <w:r>
        <w:rPr>
          <w:rFonts w:hint="eastAsia" w:ascii="仿宋_GB2312" w:hAnsi="Times New Roman" w:eastAsia="仿宋_GB2312" w:cs="仿宋_GB2312"/>
          <w:color w:val="auto"/>
          <w:sz w:val="32"/>
          <w:szCs w:val="32"/>
        </w:rPr>
        <w:t>参与制定具体实施方</w:t>
      </w:r>
      <w:r>
        <w:rPr>
          <w:rFonts w:hint="eastAsia" w:eastAsia="仿宋_GB2312"/>
          <w:color w:val="auto"/>
          <w:sz w:val="32"/>
          <w:szCs w:val="32"/>
        </w:rPr>
        <w:t>案，明确目标任务、项目</w:t>
      </w:r>
      <w:r>
        <w:rPr>
          <w:rFonts w:hint="eastAsia" w:ascii="仿宋_GB2312" w:hAnsi="Times New Roman" w:eastAsia="仿宋_GB2312" w:cs="仿宋_GB2312"/>
          <w:color w:val="auto"/>
          <w:sz w:val="32"/>
          <w:szCs w:val="32"/>
        </w:rPr>
        <w:t>内容、支持环节、</w:t>
      </w:r>
      <w:r>
        <w:rPr>
          <w:rFonts w:hint="eastAsia" w:ascii="仿宋_GB2312" w:hAnsi="Times New Roman" w:eastAsia="仿宋_GB2312" w:cs="仿宋_GB2312"/>
          <w:color w:val="auto"/>
          <w:sz w:val="32"/>
          <w:szCs w:val="32"/>
          <w:lang w:eastAsia="zh-CN"/>
        </w:rPr>
        <w:t>补助标准</w:t>
      </w:r>
      <w:r>
        <w:rPr>
          <w:rFonts w:hint="eastAsia" w:ascii="仿宋_GB2312" w:hAnsi="Times New Roman" w:eastAsia="仿宋_GB2312" w:cs="仿宋_GB2312"/>
          <w:color w:val="auto"/>
          <w:sz w:val="32"/>
          <w:szCs w:val="32"/>
          <w:lang w:val="en-US" w:eastAsia="zh-CN" w:bidi="ar-SA"/>
        </w:rPr>
        <w:t>等内容</w:t>
      </w:r>
      <w:r>
        <w:rPr>
          <w:rFonts w:hint="eastAsia" w:ascii="仿宋_GB2312" w:cs="仿宋_GB2312"/>
          <w:color w:val="auto"/>
          <w:sz w:val="32"/>
          <w:szCs w:val="32"/>
          <w:lang w:val="en-US" w:eastAsia="zh-CN" w:bidi="ar-SA"/>
        </w:rPr>
        <w:t>。</w:t>
      </w:r>
    </w:p>
    <w:p w14:paraId="696D4E20">
      <w:pPr>
        <w:keepNext w:val="0"/>
        <w:keepLines w:val="0"/>
        <w:pageBreakBefore w:val="0"/>
        <w:kinsoku/>
        <w:wordWrap/>
        <w:overflowPunct/>
        <w:topLinePunct w:val="0"/>
        <w:autoSpaceDN/>
        <w:bidi w:val="0"/>
        <w:adjustRightInd w:val="0"/>
        <w:snapToGrid/>
        <w:spacing w:line="560" w:lineRule="exact"/>
        <w:ind w:firstLine="616" w:firstLineChars="200"/>
        <w:jc w:val="both"/>
        <w:rPr>
          <w:rFonts w:hint="eastAsia" w:ascii="仿宋_GB2312" w:hAnsi="仿宋_GB2312" w:eastAsia="仿宋_GB2312" w:cs="仿宋_GB2312"/>
          <w:b w:val="0"/>
          <w:color w:val="auto"/>
          <w:sz w:val="32"/>
          <w:szCs w:val="32"/>
        </w:rPr>
      </w:pPr>
      <w:r>
        <w:rPr>
          <w:rFonts w:hint="eastAsia" w:ascii="楷体" w:hAnsi="楷体" w:eastAsia="楷体" w:cs="楷体"/>
          <w:b w:val="0"/>
          <w:bCs/>
          <w:sz w:val="32"/>
          <w:szCs w:val="32"/>
        </w:rPr>
        <w:t>（二）强化</w:t>
      </w:r>
      <w:r>
        <w:rPr>
          <w:rFonts w:hint="eastAsia" w:ascii="楷体" w:hAnsi="楷体" w:eastAsia="楷体" w:cs="楷体"/>
          <w:b w:val="0"/>
          <w:bCs/>
          <w:sz w:val="32"/>
          <w:szCs w:val="32"/>
          <w:lang w:eastAsia="zh-CN"/>
        </w:rPr>
        <w:t>服务</w:t>
      </w:r>
      <w:r>
        <w:rPr>
          <w:rFonts w:hint="eastAsia" w:ascii="楷体" w:hAnsi="楷体" w:eastAsia="楷体" w:cs="楷体"/>
          <w:b w:val="0"/>
          <w:bCs/>
          <w:sz w:val="32"/>
          <w:szCs w:val="32"/>
        </w:rPr>
        <w:t>指导。</w:t>
      </w:r>
      <w:r>
        <w:rPr>
          <w:rFonts w:hint="eastAsia" w:ascii="仿宋_GB2312" w:hAnsi="仿宋_GB2312" w:eastAsia="仿宋_GB2312" w:cs="仿宋_GB2312"/>
          <w:color w:val="auto"/>
          <w:sz w:val="32"/>
          <w:szCs w:val="32"/>
          <w:lang w:eastAsia="zh-CN"/>
        </w:rPr>
        <w:t>县农业农村局</w:t>
      </w:r>
      <w:r>
        <w:rPr>
          <w:rFonts w:hint="eastAsia" w:ascii="仿宋_GB2312" w:hAnsi="仿宋_GB2312" w:eastAsia="仿宋_GB2312" w:cs="仿宋_GB2312"/>
          <w:color w:val="auto"/>
          <w:sz w:val="32"/>
          <w:szCs w:val="32"/>
        </w:rPr>
        <w:t>要加强与</w:t>
      </w:r>
      <w:r>
        <w:rPr>
          <w:rFonts w:hint="eastAsia" w:ascii="仿宋_GB2312" w:hAnsi="仿宋_GB2312" w:cs="仿宋_GB2312"/>
          <w:color w:val="auto"/>
          <w:sz w:val="32"/>
          <w:szCs w:val="32"/>
          <w:lang w:eastAsia="zh-CN"/>
        </w:rPr>
        <w:t>县</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局沟通协调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统筹农经、</w:t>
      </w:r>
      <w:r>
        <w:rPr>
          <w:rFonts w:hint="eastAsia" w:ascii="仿宋_GB2312" w:hAnsi="仿宋_GB2312" w:eastAsia="仿宋_GB2312" w:cs="仿宋_GB2312"/>
          <w:color w:val="auto"/>
          <w:sz w:val="32"/>
          <w:szCs w:val="32"/>
        </w:rPr>
        <w:t>农机、</w:t>
      </w:r>
      <w:r>
        <w:rPr>
          <w:rFonts w:hint="eastAsia" w:ascii="仿宋_GB2312" w:hAnsi="仿宋_GB2312" w:eastAsia="仿宋_GB2312" w:cs="仿宋_GB2312"/>
          <w:color w:val="auto"/>
          <w:sz w:val="32"/>
          <w:szCs w:val="32"/>
          <w:lang w:eastAsia="zh-CN"/>
        </w:rPr>
        <w:t>农技、</w:t>
      </w:r>
      <w:r>
        <w:rPr>
          <w:rFonts w:hint="eastAsia" w:ascii="仿宋_GB2312" w:hAnsi="仿宋_GB2312" w:eastAsia="仿宋_GB2312" w:cs="仿宋_GB2312"/>
          <w:color w:val="auto"/>
          <w:sz w:val="32"/>
          <w:szCs w:val="32"/>
        </w:rPr>
        <w:t>植保等</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做好</w:t>
      </w:r>
      <w:r>
        <w:rPr>
          <w:rFonts w:hint="eastAsia" w:ascii="仿宋_GB2312" w:hAnsi="仿宋_GB2312" w:eastAsia="仿宋_GB2312" w:cs="仿宋_GB2312"/>
          <w:color w:val="auto"/>
          <w:sz w:val="32"/>
          <w:szCs w:val="32"/>
          <w:lang w:eastAsia="zh-CN"/>
        </w:rPr>
        <w:t>业务对接协作；要</w:t>
      </w:r>
      <w:r>
        <w:rPr>
          <w:rFonts w:hint="eastAsia" w:ascii="仿宋_GB2312" w:hAnsi="仿宋_GB2312" w:eastAsia="仿宋_GB2312" w:cs="仿宋_GB2312"/>
          <w:color w:val="auto"/>
          <w:sz w:val="32"/>
          <w:szCs w:val="32"/>
        </w:rPr>
        <w:t>指导服务主体规范服务流程和操作规程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分类建立服务台账和档案</w:t>
      </w:r>
      <w:r>
        <w:rPr>
          <w:rFonts w:hint="eastAsia" w:ascii="仿宋_GB2312" w:hAnsi="仿宋_GB2312" w:eastAsia="仿宋_GB2312" w:cs="仿宋_GB2312"/>
          <w:color w:val="auto"/>
          <w:sz w:val="32"/>
          <w:szCs w:val="32"/>
          <w:lang w:eastAsia="zh-CN"/>
        </w:rPr>
        <w:t>；要加大</w:t>
      </w:r>
      <w:r>
        <w:rPr>
          <w:rFonts w:hint="eastAsia" w:ascii="仿宋_GB2312" w:hAnsi="仿宋_GB2312" w:eastAsia="仿宋_GB2312" w:cs="仿宋_GB2312"/>
          <w:color w:val="auto"/>
          <w:sz w:val="32"/>
          <w:szCs w:val="32"/>
        </w:rPr>
        <w:t>对服务主体履约情况的监管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2"/>
          <w:sz w:val="32"/>
          <w:szCs w:val="32"/>
        </w:rPr>
        <w:t>做好名录库入库标准、资格审查和动态更新等工作，及时清退不符合要求的</w:t>
      </w:r>
      <w:r>
        <w:rPr>
          <w:rFonts w:hint="eastAsia" w:ascii="仿宋_GB2312" w:hAnsi="仿宋_GB2312" w:eastAsia="仿宋_GB2312" w:cs="仿宋_GB2312"/>
          <w:color w:val="auto"/>
          <w:kern w:val="2"/>
          <w:sz w:val="32"/>
          <w:szCs w:val="32"/>
          <w:lang w:eastAsia="zh-CN"/>
        </w:rPr>
        <w:t>服务</w:t>
      </w:r>
      <w:r>
        <w:rPr>
          <w:rFonts w:hint="eastAsia" w:ascii="仿宋_GB2312" w:hAnsi="仿宋_GB2312" w:eastAsia="仿宋_GB2312" w:cs="仿宋_GB2312"/>
          <w:color w:val="auto"/>
          <w:kern w:val="2"/>
          <w:sz w:val="32"/>
          <w:szCs w:val="32"/>
        </w:rPr>
        <w:t>主体，及时补充、壮大服务主体队伍。</w:t>
      </w:r>
    </w:p>
    <w:p w14:paraId="32B15B11">
      <w:pPr>
        <w:keepNext w:val="0"/>
        <w:keepLines w:val="0"/>
        <w:pageBreakBefore w:val="0"/>
        <w:widowControl w:val="0"/>
        <w:kinsoku/>
        <w:wordWrap/>
        <w:overflowPunct/>
        <w:topLinePunct w:val="0"/>
        <w:autoSpaceDE/>
        <w:autoSpaceDN/>
        <w:bidi w:val="0"/>
        <w:adjustRightInd w:val="0"/>
        <w:snapToGrid/>
        <w:spacing w:line="560" w:lineRule="exact"/>
        <w:ind w:firstLine="616"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（三）加大政策宣传。</w:t>
      </w:r>
      <w:r>
        <w:rPr>
          <w:rFonts w:hint="eastAsia" w:ascii="仿宋_GB2312" w:hAnsi="仿宋_GB2312" w:eastAsia="仿宋_GB2312" w:cs="仿宋_GB2312"/>
          <w:sz w:val="32"/>
          <w:szCs w:val="32"/>
          <w:lang w:eastAsia="zh-CN"/>
        </w:rPr>
        <w:t>各乡镇及相关部门要用好村广播、</w:t>
      </w:r>
      <w:bookmarkStart w:id="0" w:name="baidusnap5"/>
      <w:bookmarkEnd w:id="0"/>
      <w:r>
        <w:rPr>
          <w:rFonts w:hint="eastAsia" w:ascii="仿宋_GB2312" w:hAnsi="仿宋_GB2312" w:eastAsia="仿宋_GB2312" w:cs="仿宋_GB2312"/>
          <w:sz w:val="32"/>
          <w:szCs w:val="32"/>
          <w:lang w:eastAsia="zh-CN"/>
        </w:rPr>
        <w:t>宣传栏、微信群等宣传媒介，结合各类培训，大力宣传解读政策，使农民群众、基层干部和服务主体准确理解掌握政策内容。</w:t>
      </w:r>
      <w:r>
        <w:rPr>
          <w:rFonts w:hint="eastAsia" w:ascii="仿宋_GB2312" w:hAnsi="仿宋_GB2312" w:eastAsia="仿宋_GB2312" w:cs="仿宋_GB2312"/>
          <w:color w:val="auto"/>
          <w:sz w:val="32"/>
          <w:szCs w:val="32"/>
          <w:lang w:val="en-US" w:eastAsia="zh-CN"/>
        </w:rPr>
        <w:t>要帮</w:t>
      </w:r>
      <w:r>
        <w:rPr>
          <w:rFonts w:hint="eastAsia" w:ascii="仿宋_GB2312" w:hAnsi="仿宋_GB2312" w:cs="仿宋_GB2312"/>
          <w:color w:val="auto"/>
          <w:sz w:val="32"/>
          <w:szCs w:val="32"/>
          <w:lang w:val="en-US" w:eastAsia="zh-CN"/>
        </w:rPr>
        <w:t>助</w:t>
      </w:r>
      <w:r>
        <w:rPr>
          <w:rFonts w:hint="eastAsia" w:ascii="仿宋_GB2312" w:hAnsi="仿宋_GB2312" w:eastAsia="仿宋_GB2312" w:cs="仿宋_GB2312"/>
          <w:color w:val="auto"/>
          <w:sz w:val="32"/>
          <w:szCs w:val="32"/>
          <w:lang w:val="en-US" w:eastAsia="zh-CN"/>
        </w:rPr>
        <w:t>农民算清托管账，让农民认知和接受托管经营模式。</w:t>
      </w:r>
      <w:r>
        <w:rPr>
          <w:rFonts w:hint="eastAsia" w:ascii="仿宋_GB2312" w:hAnsi="仿宋_GB2312" w:eastAsia="仿宋_GB2312" w:cs="仿宋_GB2312"/>
          <w:sz w:val="32"/>
          <w:szCs w:val="32"/>
          <w:lang w:eastAsia="zh-CN"/>
        </w:rPr>
        <w:t>要通过组织现场观摩会，</w:t>
      </w:r>
      <w:r>
        <w:rPr>
          <w:rFonts w:hint="eastAsia" w:ascii="仿宋_GB2312" w:hAnsi="仿宋_GB2312" w:eastAsia="仿宋_GB2312" w:cs="仿宋_GB2312"/>
          <w:sz w:val="32"/>
          <w:szCs w:val="32"/>
        </w:rPr>
        <w:t>及时宣传推广先进典型</w:t>
      </w:r>
      <w:r>
        <w:rPr>
          <w:rFonts w:hint="eastAsia" w:ascii="仿宋_GB2312" w:hAnsi="仿宋_GB2312" w:eastAsia="仿宋_GB2312" w:cs="仿宋_GB2312"/>
          <w:sz w:val="32"/>
          <w:szCs w:val="32"/>
          <w:lang w:eastAsia="zh-CN"/>
        </w:rPr>
        <w:t>，充分发挥示范带动作用</w:t>
      </w:r>
      <w:r>
        <w:rPr>
          <w:rFonts w:hint="eastAsia" w:ascii="仿宋_GB2312" w:hAnsi="仿宋_GB2312" w:eastAsia="仿宋_GB2312" w:cs="仿宋_GB2312"/>
          <w:sz w:val="32"/>
          <w:szCs w:val="32"/>
        </w:rPr>
        <w:t>。</w:t>
      </w:r>
    </w:p>
    <w:p w14:paraId="0152B0DC">
      <w:pPr>
        <w:keepNext w:val="0"/>
        <w:keepLines w:val="0"/>
        <w:pageBreakBefore w:val="0"/>
        <w:kinsoku/>
        <w:wordWrap/>
        <w:overflowPunct/>
        <w:topLinePunct w:val="0"/>
        <w:autoSpaceDN/>
        <w:bidi w:val="0"/>
        <w:adjustRightInd w:val="0"/>
        <w:spacing w:line="560" w:lineRule="exact"/>
        <w:ind w:firstLine="616" w:firstLineChars="200"/>
        <w:rPr>
          <w:rFonts w:hint="eastAsia" w:ascii="仿宋_GB2312" w:hAnsi="仿宋_GB2312" w:eastAsia="仿宋_GB2312" w:cs="仿宋_GB2312"/>
          <w:sz w:val="32"/>
          <w:szCs w:val="32"/>
        </w:rPr>
      </w:pPr>
      <w:r>
        <w:rPr>
          <w:rFonts w:hint="eastAsia" w:ascii="楷体" w:hAnsi="楷体" w:eastAsia="楷体" w:cs="楷体"/>
          <w:b w:val="0"/>
          <w:bCs/>
          <w:sz w:val="32"/>
          <w:szCs w:val="32"/>
        </w:rPr>
        <w:t>（四）严格资金管理。</w:t>
      </w:r>
      <w:r>
        <w:rPr>
          <w:rFonts w:hint="eastAsia" w:ascii="仿宋_GB2312" w:hAnsi="仿宋_GB2312" w:eastAsia="仿宋_GB2312" w:cs="仿宋_GB2312"/>
          <w:sz w:val="32"/>
          <w:szCs w:val="32"/>
        </w:rPr>
        <w:t>县财政局要会同</w:t>
      </w:r>
      <w:r>
        <w:rPr>
          <w:rFonts w:hint="eastAsia" w:ascii="仿宋_GB2312" w:hAnsi="仿宋_GB2312" w:cs="仿宋_GB2312"/>
          <w:sz w:val="32"/>
          <w:szCs w:val="32"/>
          <w:lang w:eastAsia="zh-CN"/>
        </w:rPr>
        <w:t>县</w:t>
      </w:r>
      <w:r>
        <w:rPr>
          <w:rFonts w:hint="eastAsia" w:ascii="仿宋_GB2312" w:hAnsi="仿宋_GB2312" w:eastAsia="仿宋_GB2312" w:cs="仿宋_GB2312"/>
          <w:sz w:val="32"/>
          <w:szCs w:val="32"/>
        </w:rPr>
        <w:t>农业农村局切实加强资金监管，及时拨付财政补助资金，掌握工作进度和资金使用情况，防止财政补助资金“跑、冒、滴、漏”。对骗取套取、挤占挪用项目资金的，除责令将资金归还原有渠道或收回财政外，要依法依规严以查处，一律清出名录库，五年内取消其承担项目任务资格。</w:t>
      </w:r>
    </w:p>
    <w:p w14:paraId="0966DE3B">
      <w:pPr>
        <w:keepNext w:val="0"/>
        <w:keepLines w:val="0"/>
        <w:pageBreakBefore w:val="0"/>
        <w:widowControl/>
        <w:shd w:val="clear" w:color="auto" w:fill="FFFFFF"/>
        <w:kinsoku/>
        <w:wordWrap/>
        <w:overflowPunct/>
        <w:topLinePunct w:val="0"/>
        <w:autoSpaceDN/>
        <w:bidi w:val="0"/>
        <w:spacing w:line="560" w:lineRule="exact"/>
        <w:ind w:firstLine="616"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p>
    <w:p w14:paraId="42C06BFB">
      <w:pPr>
        <w:keepNext w:val="0"/>
        <w:keepLines w:val="0"/>
        <w:pageBreakBefore w:val="0"/>
        <w:widowControl/>
        <w:shd w:val="clear" w:color="auto" w:fill="FFFFFF"/>
        <w:kinsoku/>
        <w:wordWrap/>
        <w:overflowPunct/>
        <w:topLinePunct w:val="0"/>
        <w:autoSpaceDN/>
        <w:bidi w:val="0"/>
        <w:spacing w:line="560" w:lineRule="exact"/>
        <w:ind w:firstLine="572" w:firstLineChars="200"/>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1.将乐县农业社会化服务主体登记申请表（附件1）</w:t>
      </w:r>
    </w:p>
    <w:p w14:paraId="1D2F4B07">
      <w:pPr>
        <w:keepNext w:val="0"/>
        <w:keepLines w:val="0"/>
        <w:pageBreakBefore w:val="0"/>
        <w:widowControl/>
        <w:shd w:val="clear" w:color="auto" w:fill="FFFFFF"/>
        <w:kinsoku/>
        <w:wordWrap/>
        <w:overflowPunct/>
        <w:topLinePunct w:val="0"/>
        <w:autoSpaceDN/>
        <w:bidi w:val="0"/>
        <w:spacing w:line="560" w:lineRule="exact"/>
        <w:ind w:firstLine="572" w:firstLineChars="200"/>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lang w:val="en-US" w:eastAsia="zh-CN"/>
        </w:rPr>
        <w:t>2</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eastAsia="zh-CN"/>
        </w:rPr>
        <w:t>将乐</w:t>
      </w:r>
      <w:r>
        <w:rPr>
          <w:rFonts w:hint="eastAsia" w:ascii="仿宋_GB2312" w:hAnsi="仿宋_GB2312" w:eastAsia="仿宋_GB2312" w:cs="仿宋_GB2312"/>
          <w:spacing w:val="-11"/>
          <w:sz w:val="32"/>
          <w:szCs w:val="32"/>
        </w:rPr>
        <w:t>县农业社会化服务作业合同（</w:t>
      </w:r>
      <w:r>
        <w:rPr>
          <w:rFonts w:hint="eastAsia" w:ascii="仿宋_GB2312" w:hAnsi="仿宋_GB2312" w:eastAsia="仿宋_GB2312" w:cs="仿宋_GB2312"/>
          <w:spacing w:val="-11"/>
          <w:sz w:val="32"/>
          <w:szCs w:val="32"/>
          <w:lang w:eastAsia="zh-CN"/>
        </w:rPr>
        <w:t>附件</w:t>
      </w:r>
      <w:r>
        <w:rPr>
          <w:rFonts w:hint="eastAsia" w:ascii="仿宋_GB2312" w:hAnsi="仿宋_GB2312" w:eastAsia="仿宋_GB2312" w:cs="仿宋_GB2312"/>
          <w:spacing w:val="-11"/>
          <w:sz w:val="32"/>
          <w:szCs w:val="32"/>
          <w:lang w:val="en-US" w:eastAsia="zh-CN"/>
        </w:rPr>
        <w:t>2</w:t>
      </w:r>
      <w:r>
        <w:rPr>
          <w:rFonts w:hint="eastAsia" w:ascii="仿宋_GB2312" w:hAnsi="仿宋_GB2312" w:eastAsia="仿宋_GB2312" w:cs="仿宋_GB2312"/>
          <w:spacing w:val="-11"/>
          <w:sz w:val="32"/>
          <w:szCs w:val="32"/>
        </w:rPr>
        <w:t>）</w:t>
      </w:r>
    </w:p>
    <w:p w14:paraId="06FC4896">
      <w:pPr>
        <w:keepNext w:val="0"/>
        <w:keepLines w:val="0"/>
        <w:pageBreakBefore w:val="0"/>
        <w:widowControl/>
        <w:shd w:val="clear" w:color="auto" w:fill="FFFFFF"/>
        <w:kinsoku/>
        <w:wordWrap/>
        <w:overflowPunct/>
        <w:topLinePunct w:val="0"/>
        <w:autoSpaceDN/>
        <w:bidi w:val="0"/>
        <w:spacing w:line="560" w:lineRule="exact"/>
        <w:ind w:firstLine="572" w:firstLineChars="200"/>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3.将乐县农业社会化服务作业合同乙方名单（附件3）</w:t>
      </w:r>
    </w:p>
    <w:p w14:paraId="40C29FE7">
      <w:pPr>
        <w:pStyle w:val="2"/>
        <w:keepNext w:val="0"/>
        <w:keepLines w:val="0"/>
        <w:pageBreakBefore w:val="0"/>
        <w:kinsoku/>
        <w:wordWrap/>
        <w:overflowPunct/>
        <w:topLinePunct w:val="0"/>
        <w:autoSpaceDN/>
        <w:bidi w:val="0"/>
        <w:spacing w:line="560" w:lineRule="exact"/>
        <w:ind w:firstLine="616" w:firstLineChars="200"/>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将乐</w:t>
      </w:r>
      <w:r>
        <w:rPr>
          <w:rFonts w:hint="eastAsia" w:ascii="仿宋_GB2312" w:hAnsi="仿宋_GB2312" w:eastAsia="仿宋_GB2312" w:cs="仿宋_GB2312"/>
          <w:sz w:val="32"/>
          <w:szCs w:val="32"/>
        </w:rPr>
        <w:t>县农业</w:t>
      </w:r>
      <w:r>
        <w:rPr>
          <w:rFonts w:hint="eastAsia" w:ascii="仿宋_GB2312" w:hAnsi="仿宋_GB2312" w:cs="仿宋_GB2312"/>
          <w:sz w:val="32"/>
          <w:szCs w:val="32"/>
          <w:lang w:eastAsia="zh-CN"/>
        </w:rPr>
        <w:t>社会化</w:t>
      </w:r>
      <w:r>
        <w:rPr>
          <w:rFonts w:hint="eastAsia" w:ascii="仿宋_GB2312" w:hAnsi="仿宋_GB2312" w:eastAsia="仿宋_GB2312" w:cs="仿宋_GB2312"/>
          <w:sz w:val="32"/>
          <w:szCs w:val="32"/>
          <w:lang w:eastAsia="zh-CN"/>
        </w:rPr>
        <w:t>服务</w:t>
      </w:r>
      <w:r>
        <w:rPr>
          <w:rFonts w:hint="eastAsia" w:ascii="仿宋_GB2312" w:hAnsi="仿宋_GB2312" w:cs="仿宋_GB2312"/>
          <w:sz w:val="32"/>
          <w:szCs w:val="32"/>
          <w:lang w:eastAsia="zh-CN"/>
        </w:rPr>
        <w:t>收费结算表（附件</w:t>
      </w:r>
      <w:r>
        <w:rPr>
          <w:rFonts w:hint="eastAsia" w:ascii="仿宋_GB2312" w:hAnsi="仿宋_GB2312" w:cs="仿宋_GB2312"/>
          <w:sz w:val="32"/>
          <w:szCs w:val="32"/>
          <w:lang w:val="en-US" w:eastAsia="zh-CN"/>
        </w:rPr>
        <w:t>4</w:t>
      </w:r>
      <w:r>
        <w:rPr>
          <w:rFonts w:hint="eastAsia" w:ascii="仿宋_GB2312" w:hAnsi="仿宋_GB2312" w:cs="仿宋_GB2312"/>
          <w:sz w:val="32"/>
          <w:szCs w:val="32"/>
          <w:lang w:eastAsia="zh-CN"/>
        </w:rPr>
        <w:t>）</w:t>
      </w:r>
    </w:p>
    <w:p w14:paraId="6D64AD4B">
      <w:pPr>
        <w:pStyle w:val="2"/>
        <w:keepNext w:val="0"/>
        <w:keepLines w:val="0"/>
        <w:pageBreakBefore w:val="0"/>
        <w:kinsoku/>
        <w:wordWrap/>
        <w:overflowPunct/>
        <w:topLinePunct w:val="0"/>
        <w:autoSpaceDN/>
        <w:bidi w:val="0"/>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5.</w:t>
      </w:r>
      <w:r>
        <w:rPr>
          <w:rFonts w:hint="eastAsia" w:ascii="仿宋_GB2312" w:hAnsi="仿宋_GB2312" w:eastAsia="仿宋_GB2312" w:cs="仿宋_GB2312"/>
          <w:spacing w:val="-11"/>
          <w:sz w:val="32"/>
          <w:szCs w:val="32"/>
          <w:lang w:val="en-US" w:eastAsia="zh-CN"/>
        </w:rPr>
        <w:t>将乐</w:t>
      </w:r>
      <w:r>
        <w:rPr>
          <w:rFonts w:hint="eastAsia" w:ascii="仿宋_GB2312" w:hAnsi="仿宋_GB2312" w:eastAsia="仿宋_GB2312" w:cs="仿宋_GB2312"/>
          <w:spacing w:val="-11"/>
          <w:sz w:val="32"/>
          <w:szCs w:val="32"/>
        </w:rPr>
        <w:t>县农业</w:t>
      </w:r>
      <w:r>
        <w:rPr>
          <w:rFonts w:hint="eastAsia" w:ascii="仿宋_GB2312" w:hAnsi="仿宋_GB2312" w:eastAsia="仿宋_GB2312" w:cs="仿宋_GB2312"/>
          <w:spacing w:val="-11"/>
          <w:sz w:val="32"/>
          <w:szCs w:val="32"/>
          <w:lang w:eastAsia="zh-CN"/>
        </w:rPr>
        <w:t>社会化服务</w:t>
      </w:r>
      <w:r>
        <w:rPr>
          <w:rFonts w:hint="eastAsia" w:ascii="仿宋_GB2312" w:hAnsi="仿宋_GB2312" w:eastAsia="仿宋_GB2312" w:cs="仿宋_GB2312"/>
          <w:spacing w:val="-11"/>
          <w:sz w:val="32"/>
          <w:szCs w:val="32"/>
        </w:rPr>
        <w:t>内容公示（</w:t>
      </w:r>
      <w:r>
        <w:rPr>
          <w:rFonts w:hint="eastAsia" w:ascii="仿宋_GB2312" w:hAnsi="仿宋_GB2312" w:eastAsia="仿宋_GB2312" w:cs="仿宋_GB2312"/>
          <w:spacing w:val="-11"/>
          <w:sz w:val="32"/>
          <w:szCs w:val="32"/>
          <w:lang w:eastAsia="zh-CN"/>
        </w:rPr>
        <w:t>附件</w:t>
      </w:r>
      <w:r>
        <w:rPr>
          <w:rFonts w:hint="eastAsia" w:ascii="仿宋_GB2312" w:hAnsi="仿宋_GB2312" w:cs="仿宋_GB2312"/>
          <w:spacing w:val="-11"/>
          <w:sz w:val="32"/>
          <w:szCs w:val="32"/>
          <w:lang w:val="en-US" w:eastAsia="zh-CN"/>
        </w:rPr>
        <w:t>5</w:t>
      </w:r>
      <w:r>
        <w:rPr>
          <w:rFonts w:hint="eastAsia" w:ascii="仿宋_GB2312" w:hAnsi="仿宋_GB2312" w:eastAsia="仿宋_GB2312" w:cs="仿宋_GB2312"/>
          <w:spacing w:val="-11"/>
          <w:sz w:val="32"/>
          <w:szCs w:val="32"/>
        </w:rPr>
        <w:t>）</w:t>
      </w:r>
    </w:p>
    <w:p w14:paraId="638ACDF2">
      <w:pPr>
        <w:pStyle w:val="2"/>
        <w:keepNext w:val="0"/>
        <w:keepLines w:val="0"/>
        <w:pageBreakBefore w:val="0"/>
        <w:kinsoku/>
        <w:wordWrap/>
        <w:overflowPunct/>
        <w:topLinePunct w:val="0"/>
        <w:autoSpaceDN/>
        <w:bidi w:val="0"/>
        <w:spacing w:line="560" w:lineRule="exact"/>
        <w:ind w:firstLine="572" w:firstLineChars="200"/>
        <w:rPr>
          <w:rFonts w:hint="eastAsia" w:ascii="仿宋_GB2312" w:hAnsi="仿宋_GB2312" w:eastAsia="仿宋_GB2312" w:cs="仿宋_GB2312"/>
          <w:sz w:val="32"/>
          <w:szCs w:val="32"/>
        </w:rPr>
      </w:pPr>
      <w:r>
        <w:rPr>
          <w:rFonts w:hint="eastAsia" w:ascii="仿宋_GB2312" w:hAnsi="仿宋_GB2312" w:cs="仿宋_GB2312"/>
          <w:spacing w:val="-11"/>
          <w:sz w:val="32"/>
          <w:szCs w:val="32"/>
          <w:lang w:val="en-US" w:eastAsia="zh-CN"/>
        </w:rPr>
        <w:t>6</w:t>
      </w:r>
      <w:r>
        <w:rPr>
          <w:rFonts w:hint="eastAsia" w:ascii="仿宋_GB2312" w:hAnsi="仿宋_GB2312" w:eastAsia="仿宋_GB2312" w:cs="仿宋_GB2312"/>
          <w:spacing w:val="-11"/>
          <w:sz w:val="32"/>
          <w:szCs w:val="32"/>
          <w:lang w:val="en-US" w:eastAsia="zh-CN"/>
        </w:rPr>
        <w:t>.</w:t>
      </w:r>
      <w:r>
        <w:rPr>
          <w:rFonts w:hint="eastAsia" w:ascii="仿宋_GB2312" w:hAnsi="仿宋_GB2312" w:cs="仿宋_GB2312"/>
          <w:sz w:val="32"/>
          <w:szCs w:val="32"/>
          <w:lang w:val="en-US" w:eastAsia="zh-CN"/>
        </w:rPr>
        <w:t>将乐县农业社会化服务作业</w:t>
      </w:r>
      <w:r>
        <w:rPr>
          <w:rFonts w:hint="eastAsia" w:ascii="仿宋_GB2312" w:hAnsi="仿宋_GB2312" w:eastAsia="仿宋_GB2312" w:cs="仿宋_GB2312"/>
          <w:sz w:val="32"/>
          <w:szCs w:val="32"/>
          <w:lang w:eastAsia="zh-CN"/>
        </w:rPr>
        <w:t>补助资金分配表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附件</w:t>
      </w: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b/>
          <w:color w:val="000000"/>
          <w:kern w:val="0"/>
          <w:sz w:val="32"/>
          <w:szCs w:val="32"/>
          <w:lang w:bidi="ar"/>
        </w:rPr>
        <w:t xml:space="preserve">  </w:t>
      </w:r>
    </w:p>
    <w:p w14:paraId="0E7C529B">
      <w:pPr>
        <w:keepNext w:val="0"/>
        <w:keepLines w:val="0"/>
        <w:pageBreakBefore w:val="0"/>
        <w:kinsoku/>
        <w:wordWrap/>
        <w:overflowPunct/>
        <w:topLinePunct w:val="0"/>
        <w:autoSpaceDN/>
        <w:bidi w:val="0"/>
        <w:spacing w:line="560" w:lineRule="exact"/>
        <w:ind w:firstLine="572" w:firstLineChars="200"/>
        <w:rPr>
          <w:rFonts w:hint="eastAsia" w:ascii="仿宋_GB2312" w:hAnsi="仿宋_GB2312" w:eastAsia="仿宋_GB2312" w:cs="仿宋_GB2312"/>
          <w:sz w:val="32"/>
          <w:szCs w:val="32"/>
        </w:rPr>
      </w:pPr>
      <w:r>
        <w:rPr>
          <w:rFonts w:hint="eastAsia" w:ascii="仿宋_GB2312" w:hAnsi="仿宋_GB2312" w:cs="仿宋_GB2312"/>
          <w:spacing w:val="-11"/>
          <w:sz w:val="32"/>
          <w:szCs w:val="32"/>
          <w:lang w:val="en-US" w:eastAsia="zh-CN"/>
        </w:rPr>
        <w:t>7</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eastAsia="zh-CN"/>
        </w:rPr>
        <w:t>将乐</w:t>
      </w:r>
      <w:r>
        <w:rPr>
          <w:rFonts w:hint="eastAsia" w:ascii="仿宋_GB2312" w:hAnsi="仿宋_GB2312" w:eastAsia="仿宋_GB2312" w:cs="仿宋_GB2312"/>
          <w:sz w:val="32"/>
          <w:szCs w:val="32"/>
        </w:rPr>
        <w:t>县农业社会化服务</w:t>
      </w:r>
      <w:r>
        <w:rPr>
          <w:rFonts w:hint="eastAsia" w:ascii="仿宋_GB2312" w:hAnsi="仿宋_GB2312" w:cs="仿宋_GB2312"/>
          <w:sz w:val="32"/>
          <w:szCs w:val="32"/>
          <w:lang w:eastAsia="zh-CN"/>
        </w:rPr>
        <w:t>作业</w:t>
      </w:r>
      <w:r>
        <w:rPr>
          <w:rFonts w:hint="eastAsia" w:ascii="仿宋_GB2312" w:hAnsi="仿宋_GB2312" w:eastAsia="仿宋_GB2312" w:cs="仿宋_GB2312"/>
          <w:sz w:val="32"/>
          <w:szCs w:val="32"/>
        </w:rPr>
        <w:t>补助资金结算表（</w:t>
      </w:r>
      <w:r>
        <w:rPr>
          <w:rFonts w:hint="eastAsia" w:ascii="仿宋_GB2312" w:hAnsi="仿宋_GB2312" w:eastAsia="仿宋_GB2312" w:cs="仿宋_GB2312"/>
          <w:sz w:val="32"/>
          <w:szCs w:val="32"/>
          <w:lang w:eastAsia="zh-CN"/>
        </w:rPr>
        <w:t>附件</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w:t>
      </w:r>
    </w:p>
    <w:p w14:paraId="02A32C7F">
      <w:pPr>
        <w:rPr>
          <w:rFonts w:hint="eastAsia" w:ascii="黑体" w:hAnsi="黑体" w:eastAsia="黑体" w:cs="黑体"/>
          <w:b w:val="0"/>
          <w:bCs w:val="0"/>
          <w:sz w:val="32"/>
          <w:szCs w:val="32"/>
          <w:lang w:eastAsia="zh-CN"/>
        </w:rPr>
      </w:pPr>
      <w:r>
        <w:rPr>
          <w:rFonts w:hint="eastAsia" w:ascii="仿宋_GB2312" w:hAnsi="仿宋_GB2312" w:eastAsia="仿宋_GB2312" w:cs="仿宋_GB2312"/>
          <w:sz w:val="32"/>
          <w:szCs w:val="32"/>
        </w:rPr>
        <w:br w:type="page"/>
      </w:r>
    </w:p>
    <w:p w14:paraId="1E3DA68A">
      <w:pPr>
        <w:keepNext w:val="0"/>
        <w:keepLines w:val="0"/>
        <w:pageBreakBefore w:val="0"/>
        <w:kinsoku/>
        <w:wordWrap/>
        <w:overflowPunct/>
        <w:topLinePunct w:val="0"/>
        <w:autoSpaceDN/>
        <w:bidi w:val="0"/>
        <w:spacing w:line="600" w:lineRule="exac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14:paraId="1A31121D">
      <w:pPr>
        <w:keepNext w:val="0"/>
        <w:keepLines w:val="0"/>
        <w:pageBreakBefore w:val="0"/>
        <w:kinsoku/>
        <w:wordWrap/>
        <w:overflowPunct/>
        <w:topLinePunct w:val="0"/>
        <w:autoSpaceDN/>
        <w:bidi w:val="0"/>
        <w:spacing w:line="600" w:lineRule="exact"/>
        <w:jc w:val="center"/>
        <w:rPr>
          <w:rFonts w:hint="eastAsia" w:ascii="方正小标宋简体" w:hAnsi="方正小标宋简体" w:eastAsia="方正小标宋简体" w:cs="方正小标宋简体"/>
          <w:b w:val="0"/>
          <w:bCs w:val="0"/>
          <w:spacing w:val="-11"/>
          <w:sz w:val="44"/>
          <w:szCs w:val="44"/>
          <w:lang w:val="en-US" w:eastAsia="zh-CN"/>
        </w:rPr>
      </w:pPr>
      <w:r>
        <w:rPr>
          <w:rFonts w:hint="eastAsia" w:ascii="方正小标宋简体" w:hAnsi="方正小标宋简体" w:eastAsia="方正小标宋简体" w:cs="方正小标宋简体"/>
          <w:b w:val="0"/>
          <w:bCs w:val="0"/>
          <w:spacing w:val="-11"/>
          <w:sz w:val="44"/>
          <w:szCs w:val="44"/>
          <w:lang w:val="en-US" w:eastAsia="zh-CN"/>
        </w:rPr>
        <w:t>将乐县2025年农业社会化服务主体登记申请表</w:t>
      </w:r>
    </w:p>
    <w:p w14:paraId="18851DD5">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tbl>
      <w:tblPr>
        <w:tblStyle w:val="5"/>
        <w:tblW w:w="9738" w:type="dxa"/>
        <w:jc w:val="center"/>
        <w:tblLayout w:type="fixed"/>
        <w:tblCellMar>
          <w:top w:w="0" w:type="dxa"/>
          <w:left w:w="108" w:type="dxa"/>
          <w:bottom w:w="0" w:type="dxa"/>
          <w:right w:w="108" w:type="dxa"/>
        </w:tblCellMar>
      </w:tblPr>
      <w:tblGrid>
        <w:gridCol w:w="974"/>
        <w:gridCol w:w="1579"/>
        <w:gridCol w:w="1653"/>
        <w:gridCol w:w="1727"/>
        <w:gridCol w:w="840"/>
        <w:gridCol w:w="2965"/>
      </w:tblGrid>
      <w:tr w14:paraId="716A5373">
        <w:tblPrEx>
          <w:tblCellMar>
            <w:top w:w="0" w:type="dxa"/>
            <w:left w:w="108" w:type="dxa"/>
            <w:bottom w:w="0" w:type="dxa"/>
            <w:right w:w="108" w:type="dxa"/>
          </w:tblCellMar>
        </w:tblPrEx>
        <w:trPr>
          <w:trHeight w:val="763" w:hRule="atLeast"/>
          <w:jc w:val="center"/>
        </w:trPr>
        <w:tc>
          <w:tcPr>
            <w:tcW w:w="974" w:type="dxa"/>
            <w:vMerge w:val="restart"/>
            <w:tcBorders>
              <w:top w:val="single" w:color="auto" w:sz="2" w:space="0"/>
              <w:left w:val="single" w:color="auto" w:sz="2" w:space="0"/>
              <w:bottom w:val="single" w:color="auto" w:sz="2" w:space="0"/>
              <w:right w:val="single" w:color="auto" w:sz="2" w:space="0"/>
            </w:tcBorders>
            <w:noWrap w:val="0"/>
            <w:vAlign w:val="center"/>
          </w:tcPr>
          <w:p w14:paraId="02582366">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w:t>
            </w:r>
          </w:p>
          <w:p w14:paraId="4A0C5DCA">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sz w:val="24"/>
                <w:szCs w:val="24"/>
              </w:rPr>
            </w:pPr>
          </w:p>
          <w:p w14:paraId="33DF25C6">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接</w:t>
            </w:r>
          </w:p>
          <w:p w14:paraId="4C08F823">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sz w:val="24"/>
                <w:szCs w:val="24"/>
              </w:rPr>
            </w:pPr>
          </w:p>
          <w:p w14:paraId="4C5090FF">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w:t>
            </w:r>
          </w:p>
          <w:p w14:paraId="0D631452">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sz w:val="24"/>
                <w:szCs w:val="24"/>
              </w:rPr>
            </w:pPr>
          </w:p>
          <w:p w14:paraId="64F5DEE2">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体</w:t>
            </w:r>
          </w:p>
        </w:tc>
        <w:tc>
          <w:tcPr>
            <w:tcW w:w="1579" w:type="dxa"/>
            <w:tcBorders>
              <w:top w:val="single" w:color="auto" w:sz="2" w:space="0"/>
              <w:left w:val="single" w:color="auto" w:sz="2" w:space="0"/>
              <w:bottom w:val="single" w:color="auto" w:sz="2" w:space="0"/>
              <w:right w:val="single" w:color="auto" w:sz="2" w:space="0"/>
            </w:tcBorders>
            <w:noWrap w:val="0"/>
            <w:vAlign w:val="center"/>
          </w:tcPr>
          <w:p w14:paraId="06A754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 称</w:t>
            </w:r>
          </w:p>
          <w:p w14:paraId="6E88C0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lang w:eastAsia="zh-CN"/>
              </w:rPr>
              <w:t>）</w:t>
            </w:r>
          </w:p>
        </w:tc>
        <w:tc>
          <w:tcPr>
            <w:tcW w:w="3380" w:type="dxa"/>
            <w:gridSpan w:val="2"/>
            <w:tcBorders>
              <w:top w:val="single" w:color="auto" w:sz="2" w:space="0"/>
              <w:left w:val="single" w:color="auto" w:sz="2" w:space="0"/>
              <w:bottom w:val="single" w:color="auto" w:sz="2" w:space="0"/>
              <w:right w:val="single" w:color="auto" w:sz="2" w:space="0"/>
            </w:tcBorders>
            <w:noWrap w:val="0"/>
            <w:vAlign w:val="center"/>
          </w:tcPr>
          <w:p w14:paraId="00E1E522">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sz w:val="24"/>
                <w:szCs w:val="24"/>
              </w:rPr>
            </w:pPr>
          </w:p>
        </w:tc>
        <w:tc>
          <w:tcPr>
            <w:tcW w:w="840" w:type="dxa"/>
            <w:tcBorders>
              <w:top w:val="single" w:color="auto" w:sz="2" w:space="0"/>
              <w:left w:val="single" w:color="auto" w:sz="2" w:space="0"/>
              <w:bottom w:val="single" w:color="auto" w:sz="2" w:space="0"/>
              <w:right w:val="single" w:color="auto" w:sz="2" w:space="0"/>
            </w:tcBorders>
            <w:noWrap w:val="0"/>
            <w:vAlign w:val="center"/>
          </w:tcPr>
          <w:p w14:paraId="2939CF3E">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地址</w:t>
            </w:r>
          </w:p>
        </w:tc>
        <w:tc>
          <w:tcPr>
            <w:tcW w:w="2965" w:type="dxa"/>
            <w:tcBorders>
              <w:top w:val="single" w:color="auto" w:sz="2" w:space="0"/>
              <w:left w:val="single" w:color="auto" w:sz="2" w:space="0"/>
              <w:bottom w:val="single" w:color="auto" w:sz="2" w:space="0"/>
              <w:right w:val="single" w:color="auto" w:sz="2" w:space="0"/>
            </w:tcBorders>
            <w:noWrap w:val="0"/>
            <w:vAlign w:val="center"/>
          </w:tcPr>
          <w:p w14:paraId="35E3B599">
            <w:pPr>
              <w:keepNext w:val="0"/>
              <w:keepLines w:val="0"/>
              <w:pageBreakBefore w:val="0"/>
              <w:kinsoku/>
              <w:wordWrap/>
              <w:overflowPunct/>
              <w:topLinePunct w:val="0"/>
              <w:autoSpaceDN/>
              <w:bidi w:val="0"/>
              <w:spacing w:line="6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eastAsia="zh-CN"/>
              </w:rPr>
              <w:t>（镇）</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村</w:t>
            </w:r>
          </w:p>
        </w:tc>
      </w:tr>
      <w:tr w14:paraId="710CB399">
        <w:tblPrEx>
          <w:tblCellMar>
            <w:top w:w="0" w:type="dxa"/>
            <w:left w:w="108" w:type="dxa"/>
            <w:bottom w:w="0" w:type="dxa"/>
            <w:right w:w="108" w:type="dxa"/>
          </w:tblCellMar>
        </w:tblPrEx>
        <w:trPr>
          <w:trHeight w:val="629" w:hRule="atLeast"/>
          <w:jc w:val="center"/>
        </w:trPr>
        <w:tc>
          <w:tcPr>
            <w:tcW w:w="974" w:type="dxa"/>
            <w:vMerge w:val="continue"/>
            <w:tcBorders>
              <w:top w:val="single" w:color="auto" w:sz="2" w:space="0"/>
              <w:left w:val="single" w:color="auto" w:sz="2" w:space="0"/>
              <w:bottom w:val="single" w:color="auto" w:sz="2" w:space="0"/>
              <w:right w:val="single" w:color="auto" w:sz="2" w:space="0"/>
            </w:tcBorders>
            <w:noWrap w:val="0"/>
            <w:vAlign w:val="center"/>
          </w:tcPr>
          <w:p w14:paraId="6911CEB2">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sz w:val="24"/>
                <w:szCs w:val="24"/>
              </w:rPr>
            </w:pPr>
          </w:p>
        </w:tc>
        <w:tc>
          <w:tcPr>
            <w:tcW w:w="1579" w:type="dxa"/>
            <w:vMerge w:val="restart"/>
            <w:tcBorders>
              <w:top w:val="single" w:color="auto" w:sz="2" w:space="0"/>
              <w:left w:val="single" w:color="auto" w:sz="2" w:space="0"/>
              <w:bottom w:val="single" w:color="auto" w:sz="2" w:space="0"/>
              <w:right w:val="single" w:color="auto" w:sz="2" w:space="0"/>
            </w:tcBorders>
            <w:noWrap w:val="0"/>
            <w:vAlign w:val="center"/>
          </w:tcPr>
          <w:p w14:paraId="4114F2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w:t>
            </w:r>
          </w:p>
          <w:p w14:paraId="3BBD84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653" w:type="dxa"/>
            <w:vMerge w:val="restart"/>
            <w:tcBorders>
              <w:top w:val="single" w:color="auto" w:sz="2" w:space="0"/>
              <w:left w:val="single" w:color="auto" w:sz="2" w:space="0"/>
              <w:bottom w:val="single" w:color="auto" w:sz="2" w:space="0"/>
              <w:right w:val="single" w:color="auto" w:sz="2" w:space="0"/>
            </w:tcBorders>
            <w:noWrap w:val="0"/>
            <w:vAlign w:val="center"/>
          </w:tcPr>
          <w:p w14:paraId="164000A7">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sz w:val="24"/>
                <w:szCs w:val="24"/>
              </w:rPr>
            </w:pPr>
          </w:p>
        </w:tc>
        <w:tc>
          <w:tcPr>
            <w:tcW w:w="1727" w:type="dxa"/>
            <w:tcBorders>
              <w:top w:val="single" w:color="auto" w:sz="2" w:space="0"/>
              <w:left w:val="single" w:color="auto" w:sz="2" w:space="0"/>
              <w:bottom w:val="single" w:color="auto" w:sz="2" w:space="0"/>
              <w:right w:val="single" w:color="auto" w:sz="2" w:space="0"/>
            </w:tcBorders>
            <w:noWrap w:val="0"/>
            <w:vAlign w:val="center"/>
          </w:tcPr>
          <w:p w14:paraId="3CEBD0A0">
            <w:pPr>
              <w:keepNext w:val="0"/>
              <w:keepLines w:val="0"/>
              <w:pageBreakBefore w:val="0"/>
              <w:kinsoku/>
              <w:wordWrap/>
              <w:overflowPunct/>
              <w:topLinePunct w:val="0"/>
              <w:autoSpaceDN/>
              <w:bidi w:val="0"/>
              <w:spacing w:line="600" w:lineRule="exact"/>
              <w:ind w:firstLine="114" w:firstLineChars="5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w:t>
            </w:r>
          </w:p>
        </w:tc>
        <w:tc>
          <w:tcPr>
            <w:tcW w:w="3805" w:type="dxa"/>
            <w:gridSpan w:val="2"/>
            <w:tcBorders>
              <w:top w:val="single" w:color="auto" w:sz="2" w:space="0"/>
              <w:left w:val="single" w:color="auto" w:sz="2" w:space="0"/>
              <w:bottom w:val="single" w:color="auto" w:sz="2" w:space="0"/>
              <w:right w:val="single" w:color="auto" w:sz="2" w:space="0"/>
            </w:tcBorders>
            <w:noWrap w:val="0"/>
            <w:vAlign w:val="top"/>
          </w:tcPr>
          <w:p w14:paraId="4DD0BA59">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sz w:val="24"/>
                <w:szCs w:val="24"/>
              </w:rPr>
            </w:pPr>
          </w:p>
        </w:tc>
      </w:tr>
      <w:tr w14:paraId="71921E29">
        <w:tblPrEx>
          <w:tblCellMar>
            <w:top w:w="0" w:type="dxa"/>
            <w:left w:w="108" w:type="dxa"/>
            <w:bottom w:w="0" w:type="dxa"/>
            <w:right w:w="108" w:type="dxa"/>
          </w:tblCellMar>
        </w:tblPrEx>
        <w:trPr>
          <w:trHeight w:val="629" w:hRule="atLeast"/>
          <w:jc w:val="center"/>
        </w:trPr>
        <w:tc>
          <w:tcPr>
            <w:tcW w:w="974" w:type="dxa"/>
            <w:vMerge w:val="continue"/>
            <w:tcBorders>
              <w:top w:val="single" w:color="auto" w:sz="2" w:space="0"/>
              <w:left w:val="single" w:color="auto" w:sz="2" w:space="0"/>
              <w:bottom w:val="single" w:color="auto" w:sz="2" w:space="0"/>
              <w:right w:val="single" w:color="auto" w:sz="2" w:space="0"/>
            </w:tcBorders>
            <w:noWrap w:val="0"/>
            <w:vAlign w:val="center"/>
          </w:tcPr>
          <w:p w14:paraId="2B66D8F6">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sz w:val="24"/>
                <w:szCs w:val="24"/>
              </w:rPr>
            </w:pPr>
          </w:p>
        </w:tc>
        <w:tc>
          <w:tcPr>
            <w:tcW w:w="1579" w:type="dxa"/>
            <w:vMerge w:val="continue"/>
            <w:tcBorders>
              <w:top w:val="single" w:color="auto" w:sz="2" w:space="0"/>
              <w:left w:val="single" w:color="auto" w:sz="2" w:space="0"/>
              <w:bottom w:val="single" w:color="auto" w:sz="2" w:space="0"/>
              <w:right w:val="single" w:color="auto" w:sz="2" w:space="0"/>
            </w:tcBorders>
            <w:noWrap w:val="0"/>
            <w:vAlign w:val="center"/>
          </w:tcPr>
          <w:p w14:paraId="3036FD0D">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sz w:val="24"/>
                <w:szCs w:val="24"/>
              </w:rPr>
            </w:pPr>
          </w:p>
        </w:tc>
        <w:tc>
          <w:tcPr>
            <w:tcW w:w="1653" w:type="dxa"/>
            <w:vMerge w:val="continue"/>
            <w:tcBorders>
              <w:top w:val="single" w:color="auto" w:sz="2" w:space="0"/>
              <w:left w:val="single" w:color="auto" w:sz="2" w:space="0"/>
              <w:bottom w:val="single" w:color="auto" w:sz="2" w:space="0"/>
              <w:right w:val="single" w:color="auto" w:sz="2" w:space="0"/>
            </w:tcBorders>
            <w:noWrap w:val="0"/>
            <w:vAlign w:val="center"/>
          </w:tcPr>
          <w:p w14:paraId="670D2002">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sz w:val="24"/>
                <w:szCs w:val="24"/>
              </w:rPr>
            </w:pPr>
          </w:p>
        </w:tc>
        <w:tc>
          <w:tcPr>
            <w:tcW w:w="1727" w:type="dxa"/>
            <w:tcBorders>
              <w:top w:val="single" w:color="auto" w:sz="2" w:space="0"/>
              <w:left w:val="single" w:color="auto" w:sz="2" w:space="0"/>
              <w:bottom w:val="single" w:color="auto" w:sz="2" w:space="0"/>
              <w:right w:val="single" w:color="auto" w:sz="2" w:space="0"/>
            </w:tcBorders>
            <w:noWrap w:val="0"/>
            <w:vAlign w:val="center"/>
          </w:tcPr>
          <w:p w14:paraId="0FEA970D">
            <w:pPr>
              <w:keepNext w:val="0"/>
              <w:keepLines w:val="0"/>
              <w:pageBreakBefore w:val="0"/>
              <w:kinsoku/>
              <w:wordWrap/>
              <w:overflowPunct/>
              <w:topLinePunct w:val="0"/>
              <w:autoSpaceDN/>
              <w:bidi w:val="0"/>
              <w:spacing w:line="600" w:lineRule="exact"/>
              <w:ind w:firstLine="114" w:firstLineChars="5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  话</w:t>
            </w:r>
          </w:p>
        </w:tc>
        <w:tc>
          <w:tcPr>
            <w:tcW w:w="3805" w:type="dxa"/>
            <w:gridSpan w:val="2"/>
            <w:tcBorders>
              <w:top w:val="single" w:color="auto" w:sz="2" w:space="0"/>
              <w:left w:val="single" w:color="auto" w:sz="2" w:space="0"/>
              <w:bottom w:val="single" w:color="auto" w:sz="2" w:space="0"/>
              <w:right w:val="single" w:color="auto" w:sz="2" w:space="0"/>
            </w:tcBorders>
            <w:noWrap w:val="0"/>
            <w:vAlign w:val="top"/>
          </w:tcPr>
          <w:p w14:paraId="504B9B1B">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sz w:val="24"/>
                <w:szCs w:val="24"/>
              </w:rPr>
            </w:pPr>
          </w:p>
        </w:tc>
      </w:tr>
      <w:tr w14:paraId="4E203CC6">
        <w:tblPrEx>
          <w:tblCellMar>
            <w:top w:w="0" w:type="dxa"/>
            <w:left w:w="108" w:type="dxa"/>
            <w:bottom w:w="0" w:type="dxa"/>
            <w:right w:w="108" w:type="dxa"/>
          </w:tblCellMar>
        </w:tblPrEx>
        <w:trPr>
          <w:trHeight w:val="763" w:hRule="atLeast"/>
          <w:jc w:val="center"/>
        </w:trPr>
        <w:tc>
          <w:tcPr>
            <w:tcW w:w="974" w:type="dxa"/>
            <w:vMerge w:val="continue"/>
            <w:tcBorders>
              <w:top w:val="single" w:color="auto" w:sz="2" w:space="0"/>
              <w:left w:val="single" w:color="auto" w:sz="2" w:space="0"/>
              <w:bottom w:val="single" w:color="auto" w:sz="2" w:space="0"/>
              <w:right w:val="single" w:color="auto" w:sz="2" w:space="0"/>
            </w:tcBorders>
            <w:noWrap w:val="0"/>
            <w:vAlign w:val="center"/>
          </w:tcPr>
          <w:p w14:paraId="2E7D381C">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sz w:val="24"/>
                <w:szCs w:val="24"/>
              </w:rPr>
            </w:pPr>
          </w:p>
        </w:tc>
        <w:tc>
          <w:tcPr>
            <w:tcW w:w="1579" w:type="dxa"/>
            <w:tcBorders>
              <w:top w:val="single" w:color="auto" w:sz="2" w:space="0"/>
              <w:left w:val="single" w:color="auto" w:sz="2" w:space="0"/>
              <w:bottom w:val="single" w:color="auto" w:sz="2" w:space="0"/>
              <w:right w:val="single" w:color="auto" w:sz="2" w:space="0"/>
            </w:tcBorders>
            <w:noWrap w:val="0"/>
            <w:vAlign w:val="center"/>
          </w:tcPr>
          <w:p w14:paraId="780D9A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机手数</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人</w:t>
            </w:r>
            <w:r>
              <w:rPr>
                <w:rFonts w:hint="eastAsia" w:ascii="仿宋_GB2312" w:hAnsi="仿宋_GB2312" w:eastAsia="仿宋_GB2312" w:cs="仿宋_GB2312"/>
                <w:sz w:val="24"/>
                <w:szCs w:val="24"/>
              </w:rPr>
              <w:t>）</w:t>
            </w:r>
          </w:p>
        </w:tc>
        <w:tc>
          <w:tcPr>
            <w:tcW w:w="1653" w:type="dxa"/>
            <w:tcBorders>
              <w:top w:val="single" w:color="auto" w:sz="2" w:space="0"/>
              <w:left w:val="single" w:color="auto" w:sz="2" w:space="0"/>
              <w:bottom w:val="single" w:color="auto" w:sz="2" w:space="0"/>
              <w:right w:val="single" w:color="auto" w:sz="2" w:space="0"/>
            </w:tcBorders>
            <w:noWrap w:val="0"/>
            <w:vAlign w:val="center"/>
          </w:tcPr>
          <w:p w14:paraId="5C5C2D26">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sz w:val="24"/>
                <w:szCs w:val="24"/>
              </w:rPr>
            </w:pPr>
          </w:p>
        </w:tc>
        <w:tc>
          <w:tcPr>
            <w:tcW w:w="1727" w:type="dxa"/>
            <w:tcBorders>
              <w:top w:val="single" w:color="auto" w:sz="2" w:space="0"/>
              <w:left w:val="single" w:color="auto" w:sz="2" w:space="0"/>
              <w:bottom w:val="single" w:color="auto" w:sz="2" w:space="0"/>
              <w:right w:val="single" w:color="auto" w:sz="2" w:space="0"/>
            </w:tcBorders>
            <w:noWrap w:val="0"/>
            <w:vAlign w:val="center"/>
          </w:tcPr>
          <w:p w14:paraId="2963FB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机械</w:t>
            </w:r>
            <w:r>
              <w:rPr>
                <w:rFonts w:hint="eastAsia" w:ascii="仿宋_GB2312" w:hAnsi="仿宋_GB2312" w:eastAsia="仿宋_GB2312" w:cs="仿宋_GB2312"/>
                <w:sz w:val="24"/>
                <w:szCs w:val="24"/>
                <w:lang w:eastAsia="zh-CN"/>
              </w:rPr>
              <w:t>类型、数量</w:t>
            </w:r>
          </w:p>
        </w:tc>
        <w:tc>
          <w:tcPr>
            <w:tcW w:w="3805" w:type="dxa"/>
            <w:gridSpan w:val="2"/>
            <w:tcBorders>
              <w:top w:val="single" w:color="auto" w:sz="2" w:space="0"/>
              <w:left w:val="single" w:color="auto" w:sz="2" w:space="0"/>
              <w:bottom w:val="single" w:color="auto" w:sz="2" w:space="0"/>
              <w:right w:val="single" w:color="auto" w:sz="2" w:space="0"/>
            </w:tcBorders>
            <w:noWrap w:val="0"/>
            <w:vAlign w:val="top"/>
          </w:tcPr>
          <w:p w14:paraId="42C66F02">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sz w:val="24"/>
                <w:szCs w:val="24"/>
              </w:rPr>
            </w:pPr>
          </w:p>
        </w:tc>
      </w:tr>
      <w:tr w14:paraId="0390CDDD">
        <w:tblPrEx>
          <w:tblCellMar>
            <w:top w:w="0" w:type="dxa"/>
            <w:left w:w="108" w:type="dxa"/>
            <w:bottom w:w="0" w:type="dxa"/>
            <w:right w:w="108" w:type="dxa"/>
          </w:tblCellMar>
        </w:tblPrEx>
        <w:trPr>
          <w:trHeight w:val="754" w:hRule="atLeast"/>
          <w:jc w:val="center"/>
        </w:trPr>
        <w:tc>
          <w:tcPr>
            <w:tcW w:w="974" w:type="dxa"/>
            <w:vMerge w:val="continue"/>
            <w:tcBorders>
              <w:top w:val="single" w:color="auto" w:sz="2" w:space="0"/>
              <w:left w:val="single" w:color="auto" w:sz="2" w:space="0"/>
              <w:bottom w:val="single" w:color="auto" w:sz="2" w:space="0"/>
              <w:right w:val="single" w:color="auto" w:sz="2" w:space="0"/>
            </w:tcBorders>
            <w:noWrap w:val="0"/>
            <w:vAlign w:val="center"/>
          </w:tcPr>
          <w:p w14:paraId="75BF6F6A">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sz w:val="24"/>
                <w:szCs w:val="24"/>
              </w:rPr>
            </w:pPr>
          </w:p>
        </w:tc>
        <w:tc>
          <w:tcPr>
            <w:tcW w:w="1579" w:type="dxa"/>
            <w:tcBorders>
              <w:top w:val="single" w:color="auto" w:sz="2" w:space="0"/>
              <w:left w:val="single" w:color="auto" w:sz="2" w:space="0"/>
              <w:bottom w:val="single" w:color="auto" w:sz="2" w:space="0"/>
              <w:right w:val="single" w:color="auto" w:sz="2" w:space="0"/>
            </w:tcBorders>
            <w:noWrap w:val="0"/>
            <w:vAlign w:val="center"/>
          </w:tcPr>
          <w:p w14:paraId="4CC32B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eastAsia="zh-CN"/>
              </w:rPr>
              <w:t>从事社会化服务年限</w:t>
            </w:r>
          </w:p>
        </w:tc>
        <w:tc>
          <w:tcPr>
            <w:tcW w:w="7185" w:type="dxa"/>
            <w:gridSpan w:val="4"/>
            <w:tcBorders>
              <w:top w:val="single" w:color="auto" w:sz="2" w:space="0"/>
              <w:left w:val="single" w:color="auto" w:sz="2" w:space="0"/>
              <w:bottom w:val="single" w:color="auto" w:sz="2" w:space="0"/>
              <w:right w:val="single" w:color="auto" w:sz="2" w:space="0"/>
            </w:tcBorders>
            <w:noWrap w:val="0"/>
            <w:vAlign w:val="center"/>
          </w:tcPr>
          <w:p w14:paraId="2D601BDB">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sz w:val="24"/>
                <w:szCs w:val="24"/>
              </w:rPr>
            </w:pPr>
          </w:p>
        </w:tc>
      </w:tr>
      <w:tr w14:paraId="12FC2272">
        <w:tblPrEx>
          <w:tblCellMar>
            <w:top w:w="0" w:type="dxa"/>
            <w:left w:w="108" w:type="dxa"/>
            <w:bottom w:w="0" w:type="dxa"/>
            <w:right w:w="108" w:type="dxa"/>
          </w:tblCellMar>
        </w:tblPrEx>
        <w:trPr>
          <w:trHeight w:val="3574" w:hRule="atLeast"/>
          <w:jc w:val="center"/>
        </w:trPr>
        <w:tc>
          <w:tcPr>
            <w:tcW w:w="974" w:type="dxa"/>
            <w:vMerge w:val="continue"/>
            <w:tcBorders>
              <w:top w:val="single" w:color="auto" w:sz="2" w:space="0"/>
              <w:left w:val="single" w:color="auto" w:sz="2" w:space="0"/>
              <w:bottom w:val="single" w:color="auto" w:sz="2" w:space="0"/>
              <w:right w:val="single" w:color="auto" w:sz="2" w:space="0"/>
            </w:tcBorders>
            <w:noWrap w:val="0"/>
            <w:vAlign w:val="center"/>
          </w:tcPr>
          <w:p w14:paraId="63E2F825">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sz w:val="24"/>
                <w:szCs w:val="24"/>
              </w:rPr>
            </w:pPr>
          </w:p>
        </w:tc>
        <w:tc>
          <w:tcPr>
            <w:tcW w:w="1579" w:type="dxa"/>
            <w:tcBorders>
              <w:top w:val="single" w:color="auto" w:sz="2" w:space="0"/>
              <w:left w:val="single" w:color="auto" w:sz="2" w:space="0"/>
              <w:bottom w:val="single" w:color="auto" w:sz="2" w:space="0"/>
              <w:right w:val="single" w:color="auto" w:sz="2" w:space="0"/>
            </w:tcBorders>
            <w:noWrap w:val="0"/>
            <w:vAlign w:val="center"/>
          </w:tcPr>
          <w:p w14:paraId="7DE5BD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申</w:t>
            </w:r>
            <w:r>
              <w:rPr>
                <w:rFonts w:hint="eastAsia" w:ascii="仿宋_GB2312" w:hAnsi="仿宋_GB2312" w:eastAsia="仿宋_GB2312" w:cs="仿宋_GB2312"/>
                <w:sz w:val="24"/>
                <w:szCs w:val="24"/>
              </w:rPr>
              <w:t>请内容</w:t>
            </w:r>
          </w:p>
        </w:tc>
        <w:tc>
          <w:tcPr>
            <w:tcW w:w="7185" w:type="dxa"/>
            <w:gridSpan w:val="4"/>
            <w:tcBorders>
              <w:top w:val="single" w:color="auto" w:sz="2" w:space="0"/>
              <w:left w:val="single" w:color="auto" w:sz="2" w:space="0"/>
              <w:bottom w:val="single" w:color="auto" w:sz="2" w:space="0"/>
              <w:right w:val="single" w:color="auto" w:sz="2" w:space="0"/>
            </w:tcBorders>
            <w:noWrap w:val="0"/>
            <w:vAlign w:val="top"/>
          </w:tcPr>
          <w:p w14:paraId="47B37855">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sz w:val="24"/>
                <w:szCs w:val="24"/>
              </w:rPr>
            </w:pPr>
          </w:p>
          <w:p w14:paraId="744A805A">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sz w:val="24"/>
                <w:szCs w:val="24"/>
              </w:rPr>
            </w:pPr>
          </w:p>
          <w:p w14:paraId="3B2CB95B">
            <w:pPr>
              <w:keepNext w:val="0"/>
              <w:keepLines w:val="0"/>
              <w:pageBreakBefore w:val="0"/>
              <w:kinsoku/>
              <w:wordWrap/>
              <w:overflowPunct/>
              <w:topLinePunct w:val="0"/>
              <w:autoSpaceDN/>
              <w:bidi w:val="0"/>
              <w:spacing w:line="600" w:lineRule="exact"/>
              <w:ind w:firstLine="5358" w:firstLineChars="2350"/>
              <w:rPr>
                <w:rFonts w:hint="eastAsia" w:ascii="仿宋_GB2312" w:hAnsi="仿宋_GB2312" w:eastAsia="仿宋_GB2312" w:cs="仿宋_GB2312"/>
                <w:sz w:val="24"/>
                <w:szCs w:val="24"/>
              </w:rPr>
            </w:pPr>
          </w:p>
          <w:p w14:paraId="1C8F4380">
            <w:pPr>
              <w:keepNext w:val="0"/>
              <w:keepLines w:val="0"/>
              <w:pageBreakBefore w:val="0"/>
              <w:kinsoku/>
              <w:wordWrap/>
              <w:overflowPunct/>
              <w:topLinePunct w:val="0"/>
              <w:autoSpaceDN/>
              <w:bidi w:val="0"/>
              <w:spacing w:line="600" w:lineRule="exact"/>
              <w:ind w:firstLine="5358" w:firstLineChars="2350"/>
              <w:rPr>
                <w:rFonts w:hint="eastAsia" w:ascii="仿宋_GB2312" w:hAnsi="仿宋_GB2312" w:eastAsia="仿宋_GB2312" w:cs="仿宋_GB2312"/>
                <w:sz w:val="24"/>
                <w:szCs w:val="24"/>
              </w:rPr>
            </w:pPr>
          </w:p>
          <w:p w14:paraId="0F1CD894">
            <w:pPr>
              <w:keepNext w:val="0"/>
              <w:keepLines w:val="0"/>
              <w:pageBreakBefore w:val="0"/>
              <w:kinsoku/>
              <w:wordWrap/>
              <w:overflowPunct/>
              <w:topLinePunct w:val="0"/>
              <w:autoSpaceDN/>
              <w:bidi w:val="0"/>
              <w:spacing w:line="600" w:lineRule="exact"/>
              <w:ind w:left="5091" w:leftChars="1653" w:firstLine="1710" w:firstLineChars="7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年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月   日</w:t>
            </w:r>
          </w:p>
        </w:tc>
      </w:tr>
      <w:tr w14:paraId="06753866">
        <w:tblPrEx>
          <w:tblCellMar>
            <w:top w:w="0" w:type="dxa"/>
            <w:left w:w="108" w:type="dxa"/>
            <w:bottom w:w="0" w:type="dxa"/>
            <w:right w:w="108" w:type="dxa"/>
          </w:tblCellMar>
        </w:tblPrEx>
        <w:trPr>
          <w:trHeight w:val="1878" w:hRule="atLeast"/>
          <w:jc w:val="center"/>
        </w:trPr>
        <w:tc>
          <w:tcPr>
            <w:tcW w:w="2553" w:type="dxa"/>
            <w:gridSpan w:val="2"/>
            <w:tcBorders>
              <w:top w:val="single" w:color="auto" w:sz="2" w:space="0"/>
              <w:left w:val="single" w:color="auto" w:sz="2" w:space="0"/>
              <w:bottom w:val="single" w:color="auto" w:sz="2" w:space="0"/>
              <w:right w:val="single" w:color="auto" w:sz="2" w:space="0"/>
            </w:tcBorders>
            <w:noWrap w:val="0"/>
            <w:vAlign w:val="center"/>
          </w:tcPr>
          <w:p w14:paraId="32D339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县农业</w:t>
            </w:r>
            <w:r>
              <w:rPr>
                <w:rFonts w:hint="eastAsia" w:ascii="仿宋_GB2312" w:hAnsi="仿宋_GB2312" w:eastAsia="仿宋_GB2312" w:cs="仿宋_GB2312"/>
                <w:sz w:val="24"/>
                <w:szCs w:val="24"/>
                <w:lang w:val="en-US" w:eastAsia="zh-CN"/>
              </w:rPr>
              <w:t>农村局</w:t>
            </w:r>
          </w:p>
          <w:p w14:paraId="224928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意    见</w:t>
            </w:r>
          </w:p>
        </w:tc>
        <w:tc>
          <w:tcPr>
            <w:tcW w:w="7185" w:type="dxa"/>
            <w:gridSpan w:val="4"/>
            <w:tcBorders>
              <w:top w:val="single" w:color="auto" w:sz="2" w:space="0"/>
              <w:left w:val="single" w:color="auto" w:sz="2" w:space="0"/>
              <w:bottom w:val="single" w:color="auto" w:sz="2" w:space="0"/>
              <w:right w:val="single" w:color="auto" w:sz="2" w:space="0"/>
            </w:tcBorders>
            <w:noWrap w:val="0"/>
            <w:vAlign w:val="top"/>
          </w:tcPr>
          <w:p w14:paraId="0A3A5CAB">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sz w:val="24"/>
                <w:szCs w:val="24"/>
              </w:rPr>
            </w:pPr>
          </w:p>
          <w:p w14:paraId="04969250">
            <w:pPr>
              <w:keepNext w:val="0"/>
              <w:keepLines w:val="0"/>
              <w:pageBreakBefore w:val="0"/>
              <w:kinsoku/>
              <w:wordWrap/>
              <w:overflowPunct/>
              <w:topLinePunct w:val="0"/>
              <w:autoSpaceDN/>
              <w:bidi w:val="0"/>
              <w:spacing w:line="600" w:lineRule="exact"/>
              <w:ind w:firstLine="6156" w:firstLineChars="2700"/>
              <w:rPr>
                <w:rFonts w:hint="eastAsia" w:ascii="仿宋_GB2312" w:hAnsi="仿宋_GB2312" w:eastAsia="仿宋_GB2312" w:cs="仿宋_GB2312"/>
                <w:sz w:val="24"/>
                <w:szCs w:val="24"/>
              </w:rPr>
            </w:pPr>
          </w:p>
          <w:p w14:paraId="2784913C">
            <w:pPr>
              <w:keepNext w:val="0"/>
              <w:keepLines w:val="0"/>
              <w:pageBreakBefore w:val="0"/>
              <w:kinsoku/>
              <w:wordWrap/>
              <w:overflowPunct/>
              <w:topLinePunct w:val="0"/>
              <w:autoSpaceDN/>
              <w:bidi w:val="0"/>
              <w:spacing w:line="600" w:lineRule="exact"/>
              <w:ind w:firstLine="3648" w:firstLineChars="16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r w14:paraId="680E619D">
        <w:tblPrEx>
          <w:tblCellMar>
            <w:top w:w="0" w:type="dxa"/>
            <w:left w:w="108" w:type="dxa"/>
            <w:bottom w:w="0" w:type="dxa"/>
            <w:right w:w="108" w:type="dxa"/>
          </w:tblCellMar>
        </w:tblPrEx>
        <w:trPr>
          <w:trHeight w:val="1884" w:hRule="atLeast"/>
          <w:jc w:val="center"/>
        </w:trPr>
        <w:tc>
          <w:tcPr>
            <w:tcW w:w="2553" w:type="dxa"/>
            <w:gridSpan w:val="2"/>
            <w:tcBorders>
              <w:top w:val="single" w:color="auto" w:sz="2" w:space="0"/>
              <w:left w:val="single" w:color="auto" w:sz="2" w:space="0"/>
              <w:bottom w:val="single" w:color="auto" w:sz="2" w:space="0"/>
              <w:right w:val="single" w:color="auto" w:sz="2" w:space="0"/>
            </w:tcBorders>
            <w:noWrap w:val="0"/>
            <w:vAlign w:val="center"/>
          </w:tcPr>
          <w:p w14:paraId="7644FC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县</w:t>
            </w:r>
            <w:r>
              <w:rPr>
                <w:rFonts w:hint="eastAsia" w:ascii="仿宋_GB2312" w:hAnsi="仿宋_GB2312" w:eastAsia="仿宋_GB2312" w:cs="仿宋_GB2312"/>
                <w:sz w:val="24"/>
                <w:szCs w:val="24"/>
                <w:lang w:eastAsia="zh-CN"/>
              </w:rPr>
              <w:t>财政局</w:t>
            </w:r>
          </w:p>
          <w:p w14:paraId="611803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意    见</w:t>
            </w:r>
          </w:p>
        </w:tc>
        <w:tc>
          <w:tcPr>
            <w:tcW w:w="7185" w:type="dxa"/>
            <w:gridSpan w:val="4"/>
            <w:tcBorders>
              <w:top w:val="single" w:color="auto" w:sz="2" w:space="0"/>
              <w:left w:val="single" w:color="auto" w:sz="2" w:space="0"/>
              <w:bottom w:val="single" w:color="auto" w:sz="2" w:space="0"/>
              <w:right w:val="single" w:color="auto" w:sz="2" w:space="0"/>
            </w:tcBorders>
            <w:noWrap w:val="0"/>
            <w:vAlign w:val="top"/>
          </w:tcPr>
          <w:p w14:paraId="7DD9FBF1">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sz w:val="24"/>
                <w:szCs w:val="24"/>
              </w:rPr>
            </w:pPr>
          </w:p>
          <w:p w14:paraId="473F41F0">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sz w:val="24"/>
                <w:szCs w:val="24"/>
              </w:rPr>
            </w:pPr>
          </w:p>
          <w:p w14:paraId="0C787C08">
            <w:pPr>
              <w:keepNext w:val="0"/>
              <w:keepLines w:val="0"/>
              <w:pageBreakBefore w:val="0"/>
              <w:kinsoku/>
              <w:wordWrap/>
              <w:overflowPunct/>
              <w:topLinePunct w:val="0"/>
              <w:autoSpaceDN/>
              <w:bidi w:val="0"/>
              <w:spacing w:line="600" w:lineRule="exact"/>
              <w:ind w:firstLine="3648" w:firstLineChars="16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月   日</w:t>
            </w:r>
          </w:p>
        </w:tc>
      </w:tr>
    </w:tbl>
    <w:p w14:paraId="4B6B1B0C">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br w:type="page"/>
      </w:r>
    </w:p>
    <w:p w14:paraId="39639AF4">
      <w:pPr>
        <w:keepNext w:val="0"/>
        <w:keepLines w:val="0"/>
        <w:pageBreakBefore w:val="0"/>
        <w:kinsoku/>
        <w:wordWrap/>
        <w:overflowPunct/>
        <w:topLinePunct w:val="0"/>
        <w:autoSpaceDN/>
        <w:bidi w:val="0"/>
        <w:spacing w:line="600" w:lineRule="exact"/>
        <w:rPr>
          <w:rFonts w:hint="eastAsia" w:ascii="黑体" w:hAnsi="黑体" w:eastAsia="黑体" w:cs="黑体"/>
          <w:b/>
          <w:bCs/>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3BAF2185">
      <w:pPr>
        <w:keepNext w:val="0"/>
        <w:keepLines w:val="0"/>
        <w:pageBreakBefore w:val="0"/>
        <w:kinsoku/>
        <w:wordWrap/>
        <w:overflowPunct/>
        <w:topLinePunct w:val="0"/>
        <w:autoSpaceDN/>
        <w:bidi w:val="0"/>
        <w:spacing w:before="156" w:after="156"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将乐</w:t>
      </w:r>
      <w:r>
        <w:rPr>
          <w:rFonts w:hint="eastAsia" w:ascii="方正小标宋简体" w:hAnsi="方正小标宋简体" w:eastAsia="方正小标宋简体" w:cs="方正小标宋简体"/>
          <w:sz w:val="44"/>
          <w:szCs w:val="44"/>
        </w:rPr>
        <w:t>县农业社会化服务作业</w:t>
      </w:r>
      <w:r>
        <w:rPr>
          <w:rFonts w:hint="eastAsia" w:ascii="方正小标宋简体" w:hAnsi="方正小标宋简体" w:eastAsia="方正小标宋简体" w:cs="方正小标宋简体"/>
          <w:sz w:val="44"/>
          <w:szCs w:val="44"/>
          <w:lang w:eastAsia="zh-CN"/>
        </w:rPr>
        <w:t>合同</w:t>
      </w:r>
    </w:p>
    <w:p w14:paraId="23DF1F14">
      <w:pPr>
        <w:keepNext w:val="0"/>
        <w:keepLines w:val="0"/>
        <w:pageBreakBefore w:val="0"/>
        <w:widowControl w:val="0"/>
        <w:kinsoku/>
        <w:wordWrap/>
        <w:overflowPunct/>
        <w:topLinePunct w:val="0"/>
        <w:autoSpaceDE/>
        <w:autoSpaceDN/>
        <w:bidi w:val="0"/>
        <w:adjustRightInd/>
        <w:spacing w:line="560" w:lineRule="exact"/>
        <w:ind w:left="875" w:hanging="924" w:hangingChars="3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甲方（专业合作社）：</w:t>
      </w:r>
      <w:r>
        <w:rPr>
          <w:rFonts w:hint="eastAsia" w:ascii="仿宋_GB2312" w:hAnsi="仿宋_GB2312" w:eastAsia="仿宋_GB2312" w:cs="仿宋_GB2312"/>
          <w:sz w:val="32"/>
          <w:szCs w:val="32"/>
          <w:u w:val="single"/>
        </w:rPr>
        <w:t xml:space="preserve">                                            </w:t>
      </w:r>
    </w:p>
    <w:p w14:paraId="63494574">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rPr>
        <w:t>乙方（农户、规模经营主体）：</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详见乙方作业名单</w:t>
      </w:r>
      <w:r>
        <w:rPr>
          <w:rFonts w:hint="eastAsia" w:ascii="仿宋_GB2312" w:hAnsi="仿宋_GB2312" w:eastAsia="仿宋_GB2312" w:cs="仿宋_GB2312"/>
          <w:sz w:val="32"/>
          <w:szCs w:val="32"/>
          <w:u w:val="single"/>
        </w:rPr>
        <w:t xml:space="preserve">              </w:t>
      </w:r>
    </w:p>
    <w:p w14:paraId="26EE71F7">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托管员或见证方（盖章）：</w:t>
      </w:r>
    </w:p>
    <w:p w14:paraId="464EE48F">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经协商，在平等互利、保证双方权益的基础上，甲方为乙方提供农业生产社会化服务。双方签订如下条款：</w:t>
      </w:r>
    </w:p>
    <w:p w14:paraId="4FE35309">
      <w:pPr>
        <w:keepNext w:val="0"/>
        <w:keepLines w:val="0"/>
        <w:pageBreakBefore w:val="0"/>
        <w:widowControl w:val="0"/>
        <w:kinsoku/>
        <w:wordWrap/>
        <w:overflowPunct/>
        <w:topLinePunct w:val="0"/>
        <w:autoSpaceDE/>
        <w:autoSpaceDN/>
        <w:bidi w:val="0"/>
        <w:adjustRightInd/>
        <w:spacing w:line="560" w:lineRule="exact"/>
        <w:ind w:firstLine="61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一、作业内容</w:t>
      </w:r>
    </w:p>
    <w:p w14:paraId="40C4D234">
      <w:pPr>
        <w:keepNext w:val="0"/>
        <w:keepLines w:val="0"/>
        <w:pageBreakBefore w:val="0"/>
        <w:widowControl w:val="0"/>
        <w:kinsoku/>
        <w:wordWrap/>
        <w:overflowPunct/>
        <w:topLinePunct w:val="0"/>
        <w:autoSpaceDE/>
        <w:autoSpaceDN/>
        <w:bidi w:val="0"/>
        <w:adjustRightInd/>
        <w:spacing w:line="560" w:lineRule="exact"/>
        <w:ind w:firstLine="924" w:firstLineChars="3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日，甲方向乙方</w:t>
      </w:r>
      <w:r>
        <w:rPr>
          <w:rFonts w:hint="eastAsia" w:ascii="仿宋_GB2312" w:hAnsi="仿宋_GB2312" w:eastAsia="仿宋_GB2312" w:cs="仿宋_GB2312"/>
          <w:sz w:val="32"/>
          <w:szCs w:val="32"/>
          <w:u w:val="single"/>
        </w:rPr>
        <w:t xml:space="preserve">         </w:t>
      </w:r>
    </w:p>
    <w:p w14:paraId="16EDA622">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（作物）提供下列社会化服务</w:t>
      </w:r>
      <w:r>
        <w:rPr>
          <w:rFonts w:hint="eastAsia" w:ascii="仿宋_GB2312" w:hAnsi="仿宋_GB2312" w:cs="仿宋_GB2312"/>
          <w:sz w:val="32"/>
          <w:szCs w:val="32"/>
          <w:lang w:eastAsia="zh-CN"/>
        </w:rPr>
        <w:t>（详见乙方名单）。</w:t>
      </w:r>
    </w:p>
    <w:p w14:paraId="65FC8E1A">
      <w:pPr>
        <w:keepNext w:val="0"/>
        <w:keepLines w:val="0"/>
        <w:pageBreakBefore w:val="0"/>
        <w:widowControl w:val="0"/>
        <w:kinsoku/>
        <w:wordWrap/>
        <w:overflowPunct/>
        <w:topLinePunct w:val="0"/>
        <w:autoSpaceDE/>
        <w:autoSpaceDN/>
        <w:bidi w:val="0"/>
        <w:adjustRightInd/>
        <w:spacing w:line="560" w:lineRule="exact"/>
        <w:ind w:firstLine="61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二、作业费标准及结算方式</w:t>
      </w:r>
    </w:p>
    <w:p w14:paraId="70AC4B0B">
      <w:pPr>
        <w:keepNext w:val="0"/>
        <w:keepLines w:val="0"/>
        <w:pageBreakBefore w:val="0"/>
        <w:widowControl w:val="0"/>
        <w:kinsoku/>
        <w:wordWrap/>
        <w:overflowPunct/>
        <w:topLinePunct w:val="0"/>
        <w:autoSpaceDE/>
        <w:autoSpaceDN/>
        <w:bidi w:val="0"/>
        <w:adjustRightInd/>
        <w:spacing w:line="560" w:lineRule="exact"/>
        <w:ind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2.作业服务费标准按不高于市场平均价执行。</w:t>
      </w:r>
    </w:p>
    <w:p w14:paraId="5E08C395">
      <w:pPr>
        <w:keepNext w:val="0"/>
        <w:keepLines w:val="0"/>
        <w:pageBreakBefore w:val="0"/>
        <w:widowControl w:val="0"/>
        <w:kinsoku/>
        <w:wordWrap/>
        <w:overflowPunct/>
        <w:topLinePunct w:val="0"/>
        <w:autoSpaceDE/>
        <w:autoSpaceDN/>
        <w:bidi w:val="0"/>
        <w:adjustRightInd/>
        <w:spacing w:line="560" w:lineRule="exact"/>
        <w:ind w:firstLine="616"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3.商定结算方式：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3FC88624">
      <w:pPr>
        <w:keepNext w:val="0"/>
        <w:keepLines w:val="0"/>
        <w:pageBreakBefore w:val="0"/>
        <w:widowControl w:val="0"/>
        <w:kinsoku/>
        <w:wordWrap/>
        <w:overflowPunct/>
        <w:topLinePunct w:val="0"/>
        <w:autoSpaceDE/>
        <w:autoSpaceDN/>
        <w:bidi w:val="0"/>
        <w:adjustRightInd/>
        <w:spacing w:line="560" w:lineRule="exact"/>
        <w:ind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4.对作业面积有异议时，双方按照实际丈量作业面积计算。</w:t>
      </w:r>
    </w:p>
    <w:p w14:paraId="459522D4">
      <w:pPr>
        <w:keepNext w:val="0"/>
        <w:keepLines w:val="0"/>
        <w:pageBreakBefore w:val="0"/>
        <w:widowControl w:val="0"/>
        <w:kinsoku/>
        <w:wordWrap/>
        <w:overflowPunct/>
        <w:topLinePunct w:val="0"/>
        <w:autoSpaceDE/>
        <w:autoSpaceDN/>
        <w:bidi w:val="0"/>
        <w:adjustRightInd/>
        <w:spacing w:line="560" w:lineRule="exact"/>
        <w:ind w:firstLine="61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三、双方的权利和义务</w:t>
      </w:r>
    </w:p>
    <w:p w14:paraId="7F30FFE1">
      <w:pPr>
        <w:keepNext w:val="0"/>
        <w:keepLines w:val="0"/>
        <w:pageBreakBefore w:val="0"/>
        <w:widowControl w:val="0"/>
        <w:kinsoku/>
        <w:wordWrap/>
        <w:overflowPunct/>
        <w:topLinePunct w:val="0"/>
        <w:autoSpaceDE/>
        <w:autoSpaceDN/>
        <w:bidi w:val="0"/>
        <w:adjustRightInd/>
        <w:spacing w:line="560" w:lineRule="exact"/>
        <w:ind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5.甲方应按照时间要求开展服务，依照操作规程作业，确保安全生产。</w:t>
      </w:r>
    </w:p>
    <w:p w14:paraId="2FFF3945">
      <w:pPr>
        <w:keepNext w:val="0"/>
        <w:keepLines w:val="0"/>
        <w:pageBreakBefore w:val="0"/>
        <w:widowControl w:val="0"/>
        <w:kinsoku/>
        <w:wordWrap/>
        <w:overflowPunct/>
        <w:topLinePunct w:val="0"/>
        <w:autoSpaceDE/>
        <w:autoSpaceDN/>
        <w:bidi w:val="0"/>
        <w:adjustRightInd/>
        <w:spacing w:line="560" w:lineRule="exact"/>
        <w:ind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6.甲方应按照农艺要求保证作业质量，作业质量应当符合国家或地方标准要求，或由双方协商确定作业标准。</w:t>
      </w:r>
    </w:p>
    <w:p w14:paraId="398913AC">
      <w:pPr>
        <w:keepNext w:val="0"/>
        <w:keepLines w:val="0"/>
        <w:pageBreakBefore w:val="0"/>
        <w:widowControl w:val="0"/>
        <w:kinsoku/>
        <w:wordWrap/>
        <w:overflowPunct/>
        <w:topLinePunct w:val="0"/>
        <w:autoSpaceDE/>
        <w:autoSpaceDN/>
        <w:bidi w:val="0"/>
        <w:adjustRightInd/>
        <w:spacing w:line="560" w:lineRule="exact"/>
        <w:ind w:firstLine="616"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7.为了保证甲方顺利开展作业，乙方应为甲方提供如下便利条件：</w:t>
      </w:r>
      <w:r>
        <w:rPr>
          <w:rFonts w:hint="eastAsia" w:ascii="仿宋_GB2312" w:hAnsi="仿宋_GB2312" w:eastAsia="仿宋_GB2312" w:cs="仿宋_GB2312"/>
          <w:sz w:val="32"/>
          <w:szCs w:val="32"/>
          <w:u w:val="single"/>
        </w:rPr>
        <w:t xml:space="preserve">                                               </w:t>
      </w:r>
    </w:p>
    <w:p w14:paraId="36EB629B">
      <w:pPr>
        <w:keepNext w:val="0"/>
        <w:keepLines w:val="0"/>
        <w:pageBreakBefore w:val="0"/>
        <w:widowControl w:val="0"/>
        <w:kinsoku/>
        <w:wordWrap/>
        <w:overflowPunct/>
        <w:topLinePunct w:val="0"/>
        <w:autoSpaceDE/>
        <w:autoSpaceDN/>
        <w:bidi w:val="0"/>
        <w:adjustRightInd/>
        <w:spacing w:line="560" w:lineRule="exact"/>
        <w:ind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8.如签订合同时没有商定具体作业时间，乙方应在作业时间确定后，提前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天通知甲方。</w:t>
      </w:r>
    </w:p>
    <w:p w14:paraId="1DEDD89B">
      <w:pPr>
        <w:keepNext w:val="0"/>
        <w:keepLines w:val="0"/>
        <w:pageBreakBefore w:val="0"/>
        <w:widowControl w:val="0"/>
        <w:kinsoku/>
        <w:wordWrap/>
        <w:overflowPunct/>
        <w:topLinePunct w:val="0"/>
        <w:autoSpaceDE/>
        <w:autoSpaceDN/>
        <w:bidi w:val="0"/>
        <w:adjustRightInd/>
        <w:spacing w:line="560" w:lineRule="exact"/>
        <w:ind w:firstLine="61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四、违约责任</w:t>
      </w:r>
    </w:p>
    <w:p w14:paraId="591647DA">
      <w:pPr>
        <w:keepNext w:val="0"/>
        <w:keepLines w:val="0"/>
        <w:pageBreakBefore w:val="0"/>
        <w:widowControl w:val="0"/>
        <w:kinsoku/>
        <w:wordWrap/>
        <w:overflowPunct/>
        <w:topLinePunct w:val="0"/>
        <w:autoSpaceDE/>
        <w:autoSpaceDN/>
        <w:bidi w:val="0"/>
        <w:adjustRightInd/>
        <w:spacing w:line="560" w:lineRule="exact"/>
        <w:ind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9.任何一方违约所造成的损失，均由违约方负责赔偿。</w:t>
      </w:r>
    </w:p>
    <w:p w14:paraId="6B5F8990">
      <w:pPr>
        <w:keepNext w:val="0"/>
        <w:keepLines w:val="0"/>
        <w:pageBreakBefore w:val="0"/>
        <w:widowControl w:val="0"/>
        <w:kinsoku/>
        <w:wordWrap/>
        <w:overflowPunct/>
        <w:topLinePunct w:val="0"/>
        <w:autoSpaceDE/>
        <w:autoSpaceDN/>
        <w:bidi w:val="0"/>
        <w:adjustRightInd/>
        <w:spacing w:line="560" w:lineRule="exact"/>
        <w:ind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10.如果一方需要变更或终止作业合同的，应在作业初始时间前15天（其中机插45天）通知对方，并征得对方同意后方可变更或终止作业合同。给对方造成直接经济损失的，提出方应赔偿损失。商定赔偿违约金为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3ECA7CB7">
      <w:pPr>
        <w:keepNext w:val="0"/>
        <w:keepLines w:val="0"/>
        <w:pageBreakBefore w:val="0"/>
        <w:widowControl w:val="0"/>
        <w:kinsoku/>
        <w:wordWrap/>
        <w:overflowPunct/>
        <w:topLinePunct w:val="0"/>
        <w:autoSpaceDE/>
        <w:autoSpaceDN/>
        <w:bidi w:val="0"/>
        <w:adjustRightInd/>
        <w:spacing w:line="560" w:lineRule="exact"/>
        <w:ind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11.因天气等不可抗力或者其他意外事件使得本合同无法履行的，可以解除本合同，双方不承担违约责任。</w:t>
      </w:r>
    </w:p>
    <w:p w14:paraId="134A64CF">
      <w:pPr>
        <w:keepNext w:val="0"/>
        <w:keepLines w:val="0"/>
        <w:pageBreakBefore w:val="0"/>
        <w:widowControl w:val="0"/>
        <w:kinsoku/>
        <w:wordWrap/>
        <w:overflowPunct/>
        <w:topLinePunct w:val="0"/>
        <w:autoSpaceDE/>
        <w:autoSpaceDN/>
        <w:bidi w:val="0"/>
        <w:adjustRightInd/>
        <w:spacing w:line="560" w:lineRule="exact"/>
        <w:ind w:firstLine="616" w:firstLineChars="200"/>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t>五、其他事宜</w:t>
      </w:r>
    </w:p>
    <w:p w14:paraId="1CF9B14A">
      <w:pPr>
        <w:keepNext w:val="0"/>
        <w:keepLines w:val="0"/>
        <w:pageBreakBefore w:val="0"/>
        <w:widowControl w:val="0"/>
        <w:kinsoku/>
        <w:wordWrap/>
        <w:overflowPunct/>
        <w:topLinePunct w:val="0"/>
        <w:autoSpaceDE/>
        <w:autoSpaceDN/>
        <w:bidi w:val="0"/>
        <w:adjustRightInd/>
        <w:spacing w:line="560" w:lineRule="exact"/>
        <w:ind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12.未尽事宜，甲、乙双方经协调一致可另签订补充协议，其法律效力等同本合同。</w:t>
      </w:r>
    </w:p>
    <w:p w14:paraId="371552C8">
      <w:pPr>
        <w:keepNext w:val="0"/>
        <w:keepLines w:val="0"/>
        <w:pageBreakBefore w:val="0"/>
        <w:widowControl w:val="0"/>
        <w:kinsoku/>
        <w:wordWrap/>
        <w:overflowPunct/>
        <w:topLinePunct w:val="0"/>
        <w:autoSpaceDE/>
        <w:autoSpaceDN/>
        <w:bidi w:val="0"/>
        <w:adjustRightInd/>
        <w:spacing w:line="560" w:lineRule="exact"/>
        <w:ind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13.甲、乙双方发生纠纷，可向乡（镇）</w:t>
      </w:r>
      <w:r>
        <w:rPr>
          <w:rFonts w:hint="eastAsia" w:ascii="仿宋_GB2312" w:hAnsi="仿宋_GB2312" w:eastAsia="仿宋_GB2312" w:cs="仿宋_GB2312"/>
          <w:sz w:val="32"/>
          <w:szCs w:val="32"/>
          <w:lang w:eastAsia="zh-CN"/>
        </w:rPr>
        <w:t>农业农村服务中心</w:t>
      </w:r>
      <w:r>
        <w:rPr>
          <w:rFonts w:hint="eastAsia" w:ascii="仿宋_GB2312" w:hAnsi="仿宋_GB2312" w:eastAsia="仿宋_GB2312" w:cs="仿宋_GB2312"/>
          <w:sz w:val="32"/>
          <w:szCs w:val="32"/>
        </w:rPr>
        <w:t>申请调解，调解不成的可向被告人所在地法院提起诉讼。</w:t>
      </w:r>
    </w:p>
    <w:p w14:paraId="76EF374F">
      <w:pPr>
        <w:keepNext w:val="0"/>
        <w:keepLines w:val="0"/>
        <w:pageBreakBefore w:val="0"/>
        <w:widowControl w:val="0"/>
        <w:kinsoku/>
        <w:wordWrap/>
        <w:overflowPunct/>
        <w:topLinePunct w:val="0"/>
        <w:autoSpaceDE/>
        <w:autoSpaceDN/>
        <w:bidi w:val="0"/>
        <w:adjustRightInd/>
        <w:spacing w:line="560" w:lineRule="exact"/>
        <w:ind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14.本合同一式两份，经甲、乙双方签字（盖章）后生效。甲方、乙方各执一份。</w:t>
      </w:r>
    </w:p>
    <w:p w14:paraId="7D020791">
      <w:pPr>
        <w:keepNext w:val="0"/>
        <w:keepLines w:val="0"/>
        <w:pageBreakBefore w:val="0"/>
        <w:widowControl w:val="0"/>
        <w:kinsoku/>
        <w:wordWrap/>
        <w:overflowPunct/>
        <w:topLinePunct w:val="0"/>
        <w:autoSpaceDE/>
        <w:autoSpaceDN/>
        <w:bidi w:val="0"/>
        <w:adjustRightInd/>
        <w:spacing w:line="560" w:lineRule="exact"/>
        <w:ind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15.本合同有效期自202</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日至202</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151A2E1D">
      <w:pPr>
        <w:keepNext w:val="0"/>
        <w:keepLines w:val="0"/>
        <w:pageBreakBefore w:val="0"/>
        <w:widowControl w:val="0"/>
        <w:kinsoku/>
        <w:wordWrap/>
        <w:overflowPunct/>
        <w:topLinePunct w:val="0"/>
        <w:autoSpaceDE/>
        <w:autoSpaceDN/>
        <w:bidi w:val="0"/>
        <w:adjustRightInd/>
        <w:snapToGrid/>
        <w:spacing w:before="156" w:line="560" w:lineRule="exact"/>
        <w:ind w:firstLine="924"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甲方（盖章）：                      </w:t>
      </w:r>
    </w:p>
    <w:p w14:paraId="3B7FC87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33251A8">
      <w:pPr>
        <w:keepNext w:val="0"/>
        <w:keepLines w:val="0"/>
        <w:pageBreakBefore w:val="0"/>
        <w:widowControl w:val="0"/>
        <w:kinsoku/>
        <w:wordWrap/>
        <w:overflowPunct/>
        <w:topLinePunct w:val="0"/>
        <w:autoSpaceDE/>
        <w:autoSpaceDN/>
        <w:bidi w:val="0"/>
        <w:adjustRightInd/>
        <w:snapToGrid/>
        <w:spacing w:line="560" w:lineRule="exact"/>
        <w:ind w:firstLine="924"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eastAsia="zh-CN"/>
        </w:rPr>
        <w:t>详见乙方作业名单</w:t>
      </w:r>
      <w:r>
        <w:rPr>
          <w:rFonts w:hint="eastAsia" w:ascii="仿宋_GB2312" w:hAnsi="仿宋_GB2312" w:eastAsia="仿宋_GB2312" w:cs="仿宋_GB2312"/>
          <w:sz w:val="32"/>
          <w:szCs w:val="32"/>
        </w:rPr>
        <w:t xml:space="preserve">   </w:t>
      </w:r>
    </w:p>
    <w:p w14:paraId="6BB5FC4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4DDE9E7D">
      <w:pPr>
        <w:keepNext w:val="0"/>
        <w:keepLines w:val="0"/>
        <w:pageBreakBefore w:val="0"/>
        <w:widowControl w:val="0"/>
        <w:kinsoku/>
        <w:wordWrap/>
        <w:overflowPunct/>
        <w:topLinePunct w:val="0"/>
        <w:autoSpaceDE/>
        <w:autoSpaceDN/>
        <w:bidi w:val="0"/>
        <w:adjustRightInd/>
        <w:snapToGrid/>
        <w:spacing w:line="560" w:lineRule="exact"/>
        <w:ind w:firstLine="924" w:firstLineChars="3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托管员或见证方</w:t>
      </w:r>
      <w:r>
        <w:rPr>
          <w:rFonts w:hint="eastAsia" w:ascii="仿宋_GB2312" w:hAnsi="仿宋_GB2312" w:eastAsia="仿宋_GB2312" w:cs="仿宋_GB2312"/>
          <w:sz w:val="32"/>
          <w:szCs w:val="32"/>
          <w:lang w:eastAsia="zh-CN"/>
        </w:rPr>
        <w:t>（盖章）：</w:t>
      </w:r>
      <w:r>
        <w:rPr>
          <w:rFonts w:hint="eastAsia" w:ascii="仿宋_GB2312" w:hAnsi="仿宋_GB2312" w:eastAsia="仿宋_GB2312" w:cs="仿宋_GB2312"/>
          <w:sz w:val="32"/>
          <w:szCs w:val="32"/>
        </w:rPr>
        <w:t xml:space="preserve">                   </w:t>
      </w:r>
    </w:p>
    <w:p w14:paraId="728390EB">
      <w:pPr>
        <w:keepNext w:val="0"/>
        <w:keepLines w:val="0"/>
        <w:pageBreakBefore w:val="0"/>
        <w:widowControl w:val="0"/>
        <w:kinsoku/>
        <w:wordWrap/>
        <w:overflowPunct/>
        <w:topLinePunct w:val="0"/>
        <w:autoSpaceDE/>
        <w:autoSpaceDN/>
        <w:bidi w:val="0"/>
        <w:adjustRightInd/>
        <w:spacing w:before="156" w:line="560" w:lineRule="exact"/>
        <w:textAlignment w:val="auto"/>
        <w:rPr>
          <w:rFonts w:hint="eastAsia" w:ascii="仿宋_GB2312" w:hAnsi="仿宋_GB2312" w:eastAsia="仿宋_GB2312" w:cs="仿宋_GB2312"/>
          <w:sz w:val="32"/>
          <w:szCs w:val="32"/>
        </w:rPr>
        <w:sectPr>
          <w:footerReference r:id="rId3" w:type="default"/>
          <w:pgSz w:w="11907" w:h="16840"/>
          <w:pgMar w:top="1440" w:right="1689" w:bottom="1440" w:left="1689" w:header="851" w:footer="1814" w:gutter="0"/>
          <w:pgBorders>
            <w:top w:val="none" w:sz="0" w:space="0"/>
            <w:left w:val="none" w:sz="0" w:space="0"/>
            <w:bottom w:val="none" w:sz="0" w:space="0"/>
            <w:right w:val="none" w:sz="0" w:space="0"/>
          </w:pgBorders>
          <w:pgNumType w:fmt="decimal"/>
          <w:cols w:space="720" w:num="1"/>
          <w:docGrid w:type="linesAndChars" w:linePitch="584" w:charSpace="-2531"/>
        </w:sectPr>
      </w:pPr>
      <w:r>
        <w:rPr>
          <w:rFonts w:hint="eastAsia" w:ascii="仿宋_GB2312" w:hAnsi="仿宋_GB2312" w:eastAsia="仿宋_GB2312" w:cs="仿宋_GB2312"/>
          <w:sz w:val="32"/>
          <w:szCs w:val="32"/>
        </w:rPr>
        <w:t xml:space="preserve">                                       年   月   日</w:t>
      </w:r>
    </w:p>
    <w:p w14:paraId="463624DA">
      <w:pPr>
        <w:keepNext w:val="0"/>
        <w:keepLines w:val="0"/>
        <w:pageBreakBefore w:val="0"/>
        <w:kinsoku/>
        <w:wordWrap/>
        <w:overflowPunct/>
        <w:topLinePunct w:val="0"/>
        <w:autoSpaceDN/>
        <w:bidi w:val="0"/>
        <w:spacing w:before="311" w:beforeLines="50" w:line="600" w:lineRule="exact"/>
        <w:jc w:val="left"/>
        <w:rPr>
          <w:rFonts w:hint="eastAsia" w:ascii="仿宋_GB2312" w:hAnsi="仿宋_GB2312" w:cs="仿宋_GB2312"/>
          <w:b w:val="0"/>
          <w:bCs/>
          <w:sz w:val="32"/>
          <w:szCs w:val="32"/>
          <w:lang w:val="en-US" w:eastAsia="zh-CN"/>
        </w:rPr>
      </w:pPr>
      <w:r>
        <w:rPr>
          <w:rFonts w:hint="eastAsia" w:ascii="黑体" w:hAnsi="黑体" w:eastAsia="黑体" w:cs="黑体"/>
          <w:b w:val="0"/>
          <w:bCs/>
          <w:color w:val="000000"/>
          <w:kern w:val="0"/>
          <w:sz w:val="32"/>
          <w:szCs w:val="32"/>
          <w:lang w:val="en-US" w:eastAsia="zh-CN" w:bidi="ar"/>
        </w:rPr>
        <w:t>附件3</w:t>
      </w:r>
    </w:p>
    <w:p w14:paraId="7C8B44FC">
      <w:pPr>
        <w:keepNext w:val="0"/>
        <w:keepLines w:val="0"/>
        <w:pageBreakBefore w:val="0"/>
        <w:kinsoku/>
        <w:wordWrap/>
        <w:overflowPunct/>
        <w:topLinePunct w:val="0"/>
        <w:autoSpaceDN/>
        <w:bidi w:val="0"/>
        <w:spacing w:before="311" w:beforeLines="50" w:line="600" w:lineRule="exact"/>
        <w:jc w:val="center"/>
        <w:rPr>
          <w:rFonts w:hint="eastAsia" w:ascii="方正小标宋简体" w:hAnsi="方正小标宋简体" w:eastAsia="方正小标宋简体" w:cs="方正小标宋简体"/>
          <w:b/>
          <w:color w:val="000000"/>
          <w:kern w:val="0"/>
          <w:sz w:val="44"/>
          <w:szCs w:val="44"/>
          <w:lang w:bidi="ar"/>
        </w:rPr>
      </w:pPr>
      <w:r>
        <w:rPr>
          <w:rFonts w:hint="eastAsia" w:ascii="方正小标宋简体" w:hAnsi="方正小标宋简体" w:eastAsia="方正小标宋简体" w:cs="方正小标宋简体"/>
          <w:b/>
          <w:i w:val="0"/>
          <w:color w:val="000000"/>
          <w:kern w:val="0"/>
          <w:sz w:val="44"/>
          <w:szCs w:val="44"/>
          <w:u w:val="none"/>
          <w:lang w:val="en-US" w:eastAsia="zh-CN" w:bidi="ar"/>
        </w:rPr>
        <w:t>将乐县</w:t>
      </w:r>
      <w:r>
        <w:rPr>
          <w:rFonts w:hint="eastAsia" w:ascii="方正小标宋简体" w:hAnsi="方正小标宋简体" w:eastAsia="方正小标宋简体" w:cs="方正小标宋简体"/>
          <w:b/>
          <w:color w:val="000000"/>
          <w:kern w:val="0"/>
          <w:sz w:val="44"/>
          <w:szCs w:val="44"/>
          <w:lang w:eastAsia="zh-CN" w:bidi="ar"/>
        </w:rPr>
        <w:t>农</w:t>
      </w:r>
      <w:r>
        <w:rPr>
          <w:rFonts w:hint="eastAsia" w:ascii="方正小标宋简体" w:hAnsi="方正小标宋简体" w:eastAsia="方正小标宋简体" w:cs="方正小标宋简体"/>
          <w:b/>
          <w:color w:val="000000"/>
          <w:kern w:val="0"/>
          <w:sz w:val="44"/>
          <w:szCs w:val="44"/>
          <w:lang w:bidi="ar"/>
        </w:rPr>
        <w:t>业社会化服务作业合同乙方名单</w:t>
      </w:r>
    </w:p>
    <w:p w14:paraId="7C2F6C5B">
      <w:pPr>
        <w:pStyle w:val="2"/>
        <w:rPr>
          <w:rFonts w:hint="eastAsia" w:ascii="仿宋_GB2312" w:hAnsi="仿宋_GB2312" w:eastAsia="仿宋_GB2312" w:cs="仿宋_GB2312"/>
          <w:b/>
          <w:color w:val="000000"/>
          <w:kern w:val="0"/>
          <w:sz w:val="32"/>
          <w:szCs w:val="32"/>
          <w:lang w:bidi="ar"/>
        </w:rPr>
      </w:pPr>
    </w:p>
    <w:p w14:paraId="636D0B93">
      <w:pPr>
        <w:rPr>
          <w:rFonts w:hint="eastAsia"/>
          <w:sz w:val="24"/>
          <w:szCs w:val="24"/>
        </w:rPr>
      </w:pPr>
      <w:r>
        <w:rPr>
          <w:rFonts w:hint="eastAsia" w:ascii="仿宋_GB2312" w:hAnsi="仿宋_GB2312" w:eastAsia="仿宋_GB2312" w:cs="仿宋_GB2312"/>
          <w:b w:val="0"/>
          <w:bCs/>
          <w:i w:val="0"/>
          <w:color w:val="000000"/>
          <w:kern w:val="0"/>
          <w:sz w:val="24"/>
          <w:szCs w:val="24"/>
          <w:u w:val="none"/>
          <w:lang w:val="en-US" w:eastAsia="zh-CN" w:bidi="ar"/>
        </w:rPr>
        <w:t>服务主体（盖章）：</w:t>
      </w:r>
    </w:p>
    <w:tbl>
      <w:tblPr>
        <w:tblStyle w:val="5"/>
        <w:tblpPr w:leftFromText="180" w:rightFromText="180" w:vertAnchor="text" w:horzAnchor="page" w:tblpX="1238" w:tblpY="765"/>
        <w:tblOverlap w:val="never"/>
        <w:tblW w:w="14562" w:type="dxa"/>
        <w:tblInd w:w="0" w:type="dxa"/>
        <w:tblLayout w:type="fixed"/>
        <w:tblCellMar>
          <w:top w:w="0" w:type="dxa"/>
          <w:left w:w="0" w:type="dxa"/>
          <w:bottom w:w="0" w:type="dxa"/>
          <w:right w:w="0" w:type="dxa"/>
        </w:tblCellMar>
      </w:tblPr>
      <w:tblGrid>
        <w:gridCol w:w="585"/>
        <w:gridCol w:w="1020"/>
        <w:gridCol w:w="2408"/>
        <w:gridCol w:w="1587"/>
        <w:gridCol w:w="1500"/>
        <w:gridCol w:w="1380"/>
        <w:gridCol w:w="1110"/>
        <w:gridCol w:w="825"/>
        <w:gridCol w:w="1260"/>
        <w:gridCol w:w="1095"/>
        <w:gridCol w:w="1605"/>
      </w:tblGrid>
      <w:tr w14:paraId="70F4665F">
        <w:tblPrEx>
          <w:tblCellMar>
            <w:top w:w="0" w:type="dxa"/>
            <w:left w:w="0" w:type="dxa"/>
            <w:bottom w:w="0" w:type="dxa"/>
            <w:right w:w="0" w:type="dxa"/>
          </w:tblCellMar>
        </w:tblPrEx>
        <w:trPr>
          <w:trHeight w:val="390" w:hRule="atLeast"/>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424D741D">
            <w:pPr>
              <w:keepNext w:val="0"/>
              <w:keepLines w:val="0"/>
              <w:pageBreakBefore w:val="0"/>
              <w:widowControl/>
              <w:kinsoku/>
              <w:wordWrap/>
              <w:overflowPunct/>
              <w:topLinePunct w:val="0"/>
              <w:autoSpaceDN/>
              <w:bidi w:val="0"/>
              <w:spacing w:line="60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序号</w:t>
            </w:r>
          </w:p>
        </w:tc>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14:paraId="0953CC0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color w:val="000000"/>
                <w:kern w:val="0"/>
                <w:sz w:val="24"/>
                <w:szCs w:val="24"/>
                <w:lang w:bidi="ar"/>
              </w:rPr>
            </w:pPr>
            <w:r>
              <w:rPr>
                <w:rFonts w:hint="eastAsia" w:ascii="仿宋_GB2312" w:hAnsi="仿宋_GB2312" w:eastAsia="仿宋_GB2312" w:cs="仿宋_GB2312"/>
                <w:b w:val="0"/>
                <w:bCs/>
                <w:color w:val="000000"/>
                <w:kern w:val="0"/>
                <w:sz w:val="24"/>
                <w:szCs w:val="24"/>
                <w:lang w:bidi="ar"/>
              </w:rPr>
              <w:t>乙方</w:t>
            </w:r>
          </w:p>
          <w:p w14:paraId="63C9C1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姓名</w:t>
            </w:r>
          </w:p>
        </w:tc>
        <w:tc>
          <w:tcPr>
            <w:tcW w:w="2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5A44718">
            <w:pPr>
              <w:keepNext w:val="0"/>
              <w:keepLines w:val="0"/>
              <w:pageBreakBefore w:val="0"/>
              <w:widowControl/>
              <w:kinsoku/>
              <w:wordWrap/>
              <w:overflowPunct/>
              <w:topLinePunct w:val="0"/>
              <w:autoSpaceDN/>
              <w:bidi w:val="0"/>
              <w:spacing w:line="60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身份</w:t>
            </w:r>
            <w:r>
              <w:rPr>
                <w:rFonts w:hint="eastAsia" w:ascii="仿宋_GB2312" w:hAnsi="仿宋_GB2312" w:eastAsia="仿宋_GB2312" w:cs="仿宋_GB2312"/>
                <w:b w:val="0"/>
                <w:bCs/>
                <w:color w:val="000000"/>
                <w:kern w:val="0"/>
                <w:sz w:val="24"/>
                <w:szCs w:val="24"/>
                <w:lang w:eastAsia="zh-CN" w:bidi="ar"/>
              </w:rPr>
              <w:t>证</w:t>
            </w:r>
            <w:r>
              <w:rPr>
                <w:rFonts w:hint="eastAsia" w:ascii="仿宋_GB2312" w:hAnsi="仿宋_GB2312" w:eastAsia="仿宋_GB2312" w:cs="仿宋_GB2312"/>
                <w:b w:val="0"/>
                <w:bCs/>
                <w:color w:val="000000"/>
                <w:kern w:val="0"/>
                <w:sz w:val="24"/>
                <w:szCs w:val="24"/>
                <w:lang w:bidi="ar"/>
              </w:rPr>
              <w:t>号码</w:t>
            </w:r>
          </w:p>
        </w:tc>
        <w:tc>
          <w:tcPr>
            <w:tcW w:w="1587" w:type="dxa"/>
            <w:vMerge w:val="restart"/>
            <w:tcBorders>
              <w:top w:val="single" w:color="000000" w:sz="4" w:space="0"/>
              <w:left w:val="single" w:color="000000" w:sz="4" w:space="0"/>
              <w:bottom w:val="single" w:color="000000" w:sz="4" w:space="0"/>
              <w:right w:val="single" w:color="000000" w:sz="4" w:space="0"/>
            </w:tcBorders>
            <w:noWrap w:val="0"/>
            <w:vAlign w:val="center"/>
          </w:tcPr>
          <w:p w14:paraId="66F3E62D">
            <w:pPr>
              <w:keepNext w:val="0"/>
              <w:keepLines w:val="0"/>
              <w:pageBreakBefore w:val="0"/>
              <w:widowControl/>
              <w:kinsoku/>
              <w:wordWrap/>
              <w:overflowPunct/>
              <w:topLinePunct w:val="0"/>
              <w:autoSpaceDN/>
              <w:bidi w:val="0"/>
              <w:spacing w:line="60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一卡通号</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1D8CA3A9">
            <w:pPr>
              <w:keepNext w:val="0"/>
              <w:keepLines w:val="0"/>
              <w:pageBreakBefore w:val="0"/>
              <w:widowControl/>
              <w:kinsoku/>
              <w:wordWrap/>
              <w:overflowPunct/>
              <w:topLinePunct w:val="0"/>
              <w:autoSpaceDN/>
              <w:bidi w:val="0"/>
              <w:spacing w:line="60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电话</w:t>
            </w:r>
          </w:p>
        </w:tc>
        <w:tc>
          <w:tcPr>
            <w:tcW w:w="5670" w:type="dxa"/>
            <w:gridSpan w:val="5"/>
            <w:tcBorders>
              <w:top w:val="single" w:color="000000" w:sz="4" w:space="0"/>
              <w:left w:val="single" w:color="000000" w:sz="4" w:space="0"/>
              <w:bottom w:val="single" w:color="000000" w:sz="4" w:space="0"/>
              <w:right w:val="single" w:color="000000" w:sz="4" w:space="0"/>
            </w:tcBorders>
            <w:noWrap w:val="0"/>
            <w:vAlign w:val="top"/>
          </w:tcPr>
          <w:p w14:paraId="41894D7E">
            <w:pPr>
              <w:keepNext w:val="0"/>
              <w:keepLines w:val="0"/>
              <w:pageBreakBefore w:val="0"/>
              <w:widowControl/>
              <w:kinsoku/>
              <w:wordWrap/>
              <w:overflowPunct/>
              <w:topLinePunct w:val="0"/>
              <w:autoSpaceDN/>
              <w:bidi w:val="0"/>
              <w:spacing w:line="600" w:lineRule="exact"/>
              <w:jc w:val="center"/>
              <w:textAlignment w:val="center"/>
              <w:rPr>
                <w:rFonts w:hint="eastAsia" w:ascii="仿宋_GB2312" w:hAnsi="仿宋_GB2312" w:eastAsia="仿宋_GB2312" w:cs="仿宋_GB2312"/>
                <w:b w:val="0"/>
                <w:bCs/>
                <w:color w:val="000000"/>
                <w:kern w:val="0"/>
                <w:sz w:val="24"/>
                <w:szCs w:val="24"/>
                <w:lang w:bidi="ar"/>
              </w:rPr>
            </w:pPr>
            <w:r>
              <w:rPr>
                <w:rFonts w:hint="eastAsia" w:ascii="仿宋_GB2312" w:hAnsi="仿宋_GB2312" w:cs="仿宋_GB2312"/>
                <w:b w:val="0"/>
                <w:bCs/>
                <w:color w:val="000000"/>
                <w:kern w:val="0"/>
                <w:sz w:val="24"/>
                <w:szCs w:val="24"/>
                <w:u w:val="single"/>
                <w:lang w:val="en-US" w:eastAsia="zh-CN" w:bidi="ar"/>
              </w:rPr>
              <w:t xml:space="preserve">       </w:t>
            </w:r>
            <w:r>
              <w:rPr>
                <w:rFonts w:hint="eastAsia" w:ascii="仿宋_GB2312" w:hAnsi="仿宋_GB2312" w:eastAsia="仿宋_GB2312" w:cs="仿宋_GB2312"/>
                <w:b w:val="0"/>
                <w:bCs/>
                <w:color w:val="000000"/>
                <w:kern w:val="0"/>
                <w:sz w:val="24"/>
                <w:szCs w:val="24"/>
                <w:lang w:bidi="ar"/>
              </w:rPr>
              <w:t>作业内容及面积（亩）</w:t>
            </w:r>
          </w:p>
        </w:tc>
        <w:tc>
          <w:tcPr>
            <w:tcW w:w="16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EB9DD0">
            <w:pPr>
              <w:keepNext w:val="0"/>
              <w:keepLines w:val="0"/>
              <w:pageBreakBefore w:val="0"/>
              <w:widowControl/>
              <w:kinsoku/>
              <w:wordWrap/>
              <w:overflowPunct/>
              <w:topLinePunct w:val="0"/>
              <w:autoSpaceDN/>
              <w:bidi w:val="0"/>
              <w:spacing w:line="60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乙方签字</w:t>
            </w:r>
          </w:p>
        </w:tc>
      </w:tr>
      <w:tr w14:paraId="65D3947B">
        <w:tblPrEx>
          <w:tblCellMar>
            <w:top w:w="0" w:type="dxa"/>
            <w:left w:w="0" w:type="dxa"/>
            <w:bottom w:w="0" w:type="dxa"/>
            <w:right w:w="0" w:type="dxa"/>
          </w:tblCellMar>
        </w:tblPrEx>
        <w:trPr>
          <w:trHeight w:val="1010"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D691C7">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val="0"/>
                <w:bCs/>
                <w:color w:val="000000"/>
                <w:sz w:val="24"/>
                <w:szCs w:val="24"/>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B364AA">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val="0"/>
                <w:bCs/>
                <w:color w:val="000000"/>
                <w:sz w:val="24"/>
                <w:szCs w:val="24"/>
              </w:rPr>
            </w:pPr>
          </w:p>
        </w:tc>
        <w:tc>
          <w:tcPr>
            <w:tcW w:w="2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1D0BD7">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val="0"/>
                <w:bCs/>
                <w:color w:val="000000"/>
                <w:sz w:val="24"/>
                <w:szCs w:val="24"/>
              </w:rPr>
            </w:pPr>
          </w:p>
        </w:tc>
        <w:tc>
          <w:tcPr>
            <w:tcW w:w="15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D6988B">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val="0"/>
                <w:bCs/>
                <w:color w:val="000000"/>
                <w:sz w:val="24"/>
                <w:szCs w:val="24"/>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207A2F">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val="0"/>
                <w:bCs/>
                <w:color w:val="000000"/>
                <w:sz w:val="24"/>
                <w:szCs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52EFB1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color w:val="000000"/>
                <w:kern w:val="0"/>
                <w:sz w:val="24"/>
                <w:szCs w:val="24"/>
                <w:lang w:bidi="ar"/>
              </w:rPr>
            </w:pPr>
            <w:r>
              <w:rPr>
                <w:rFonts w:hint="eastAsia" w:ascii="仿宋_GB2312" w:hAnsi="仿宋_GB2312" w:eastAsia="仿宋_GB2312" w:cs="仿宋_GB2312"/>
                <w:b w:val="0"/>
                <w:bCs/>
                <w:color w:val="000000"/>
                <w:kern w:val="0"/>
                <w:sz w:val="24"/>
                <w:szCs w:val="24"/>
                <w:lang w:bidi="ar"/>
              </w:rPr>
              <w:t>机插</w:t>
            </w:r>
          </w:p>
          <w:p w14:paraId="092285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面积</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94472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color w:val="000000"/>
                <w:kern w:val="0"/>
                <w:sz w:val="24"/>
                <w:szCs w:val="24"/>
                <w:lang w:eastAsia="zh-CN" w:bidi="ar"/>
              </w:rPr>
            </w:pPr>
            <w:r>
              <w:rPr>
                <w:rFonts w:hint="eastAsia" w:ascii="仿宋_GB2312" w:hAnsi="仿宋_GB2312" w:eastAsia="仿宋_GB2312" w:cs="仿宋_GB2312"/>
                <w:b w:val="0"/>
                <w:bCs/>
                <w:color w:val="000000"/>
                <w:kern w:val="0"/>
                <w:sz w:val="24"/>
                <w:szCs w:val="24"/>
                <w:lang w:bidi="ar"/>
              </w:rPr>
              <w:t>机</w:t>
            </w:r>
            <w:r>
              <w:rPr>
                <w:rFonts w:hint="eastAsia" w:ascii="仿宋_GB2312" w:hAnsi="仿宋_GB2312" w:cs="仿宋_GB2312"/>
                <w:b w:val="0"/>
                <w:bCs/>
                <w:color w:val="000000"/>
                <w:kern w:val="0"/>
                <w:sz w:val="24"/>
                <w:szCs w:val="24"/>
                <w:lang w:eastAsia="zh-CN" w:bidi="ar"/>
              </w:rPr>
              <w:t>收</w:t>
            </w:r>
          </w:p>
          <w:p w14:paraId="6D4566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面积</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5DF7C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color w:val="000000"/>
                <w:kern w:val="0"/>
                <w:sz w:val="24"/>
                <w:szCs w:val="24"/>
                <w:lang w:bidi="ar"/>
              </w:rPr>
            </w:pPr>
            <w:r>
              <w:rPr>
                <w:rFonts w:hint="eastAsia" w:ascii="仿宋_GB2312" w:hAnsi="仿宋_GB2312" w:eastAsia="仿宋_GB2312" w:cs="仿宋_GB2312"/>
                <w:b w:val="0"/>
                <w:bCs/>
                <w:color w:val="000000"/>
                <w:kern w:val="0"/>
                <w:sz w:val="24"/>
                <w:szCs w:val="24"/>
                <w:lang w:bidi="ar"/>
              </w:rPr>
              <w:t>机防</w:t>
            </w:r>
          </w:p>
          <w:p w14:paraId="075EDB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color w:val="000000"/>
                <w:kern w:val="0"/>
                <w:sz w:val="24"/>
                <w:szCs w:val="24"/>
                <w:lang w:bidi="ar"/>
              </w:rPr>
            </w:pPr>
            <w:r>
              <w:rPr>
                <w:rFonts w:hint="eastAsia" w:ascii="仿宋_GB2312" w:hAnsi="仿宋_GB2312" w:eastAsia="仿宋_GB2312" w:cs="仿宋_GB2312"/>
                <w:b w:val="0"/>
                <w:bCs/>
                <w:color w:val="000000"/>
                <w:kern w:val="0"/>
                <w:sz w:val="24"/>
                <w:szCs w:val="24"/>
                <w:lang w:bidi="ar"/>
              </w:rPr>
              <w:t>面积</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AE5E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color w:val="000000"/>
                <w:kern w:val="0"/>
                <w:sz w:val="24"/>
                <w:szCs w:val="24"/>
                <w:lang w:eastAsia="zh-CN" w:bidi="ar"/>
              </w:rPr>
            </w:pPr>
            <w:r>
              <w:rPr>
                <w:rFonts w:hint="eastAsia" w:ascii="仿宋_GB2312" w:hAnsi="仿宋_GB2312" w:eastAsia="仿宋_GB2312" w:cs="仿宋_GB2312"/>
                <w:b w:val="0"/>
                <w:bCs/>
                <w:color w:val="000000"/>
                <w:kern w:val="0"/>
                <w:sz w:val="24"/>
                <w:szCs w:val="24"/>
                <w:lang w:bidi="ar"/>
              </w:rPr>
              <w:t>机</w:t>
            </w:r>
            <w:r>
              <w:rPr>
                <w:rFonts w:hint="eastAsia" w:ascii="仿宋_GB2312" w:hAnsi="仿宋_GB2312" w:cs="仿宋_GB2312"/>
                <w:b w:val="0"/>
                <w:bCs/>
                <w:color w:val="000000"/>
                <w:kern w:val="0"/>
                <w:sz w:val="24"/>
                <w:szCs w:val="24"/>
                <w:lang w:eastAsia="zh-CN" w:bidi="ar"/>
              </w:rPr>
              <w:t>耕</w:t>
            </w:r>
          </w:p>
          <w:p w14:paraId="37BF0F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color w:val="000000"/>
                <w:kern w:val="0"/>
                <w:sz w:val="24"/>
                <w:szCs w:val="24"/>
                <w:lang w:bidi="ar"/>
              </w:rPr>
            </w:pPr>
            <w:r>
              <w:rPr>
                <w:rFonts w:hint="eastAsia" w:ascii="仿宋_GB2312" w:hAnsi="仿宋_GB2312" w:eastAsia="仿宋_GB2312" w:cs="仿宋_GB2312"/>
                <w:b w:val="0"/>
                <w:bCs/>
                <w:color w:val="000000"/>
                <w:kern w:val="0"/>
                <w:sz w:val="24"/>
                <w:szCs w:val="24"/>
                <w:lang w:bidi="ar"/>
              </w:rPr>
              <w:t>面积</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B2678">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小计</w:t>
            </w: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689505">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val="0"/>
                <w:bCs/>
                <w:color w:val="000000"/>
                <w:sz w:val="24"/>
                <w:szCs w:val="24"/>
              </w:rPr>
            </w:pPr>
          </w:p>
        </w:tc>
      </w:tr>
      <w:tr w14:paraId="03A93B75">
        <w:tblPrEx>
          <w:tblCellMar>
            <w:top w:w="0" w:type="dxa"/>
            <w:left w:w="0" w:type="dxa"/>
            <w:bottom w:w="0" w:type="dxa"/>
            <w:right w:w="0" w:type="dxa"/>
          </w:tblCellMar>
        </w:tblPrEx>
        <w:trPr>
          <w:trHeight w:val="441" w:hRule="atLeast"/>
        </w:trPr>
        <w:tc>
          <w:tcPr>
            <w:tcW w:w="585" w:type="dxa"/>
            <w:tcBorders>
              <w:top w:val="single" w:color="000000" w:sz="4" w:space="0"/>
              <w:left w:val="single" w:color="000000" w:sz="4" w:space="0"/>
              <w:bottom w:val="single" w:color="000000" w:sz="4" w:space="0"/>
              <w:right w:val="single" w:color="000000" w:sz="4" w:space="0"/>
            </w:tcBorders>
            <w:noWrap w:val="0"/>
            <w:vAlign w:val="top"/>
          </w:tcPr>
          <w:p w14:paraId="27C43DA0">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val="0"/>
                <w:bCs/>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noWrap w:val="0"/>
            <w:vAlign w:val="top"/>
          </w:tcPr>
          <w:p w14:paraId="01352349">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val="0"/>
                <w:bCs/>
                <w:color w:val="000000"/>
                <w:sz w:val="24"/>
                <w:szCs w:val="24"/>
              </w:rPr>
            </w:pPr>
          </w:p>
        </w:tc>
        <w:tc>
          <w:tcPr>
            <w:tcW w:w="2408" w:type="dxa"/>
            <w:tcBorders>
              <w:top w:val="single" w:color="000000" w:sz="4" w:space="0"/>
              <w:left w:val="single" w:color="000000" w:sz="4" w:space="0"/>
              <w:bottom w:val="single" w:color="000000" w:sz="4" w:space="0"/>
              <w:right w:val="single" w:color="000000" w:sz="4" w:space="0"/>
            </w:tcBorders>
            <w:noWrap w:val="0"/>
            <w:vAlign w:val="top"/>
          </w:tcPr>
          <w:p w14:paraId="5F219442">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val="0"/>
                <w:bCs/>
                <w:color w:val="000000"/>
                <w:sz w:val="24"/>
                <w:szCs w:val="24"/>
              </w:rPr>
            </w:pPr>
          </w:p>
        </w:tc>
        <w:tc>
          <w:tcPr>
            <w:tcW w:w="1587" w:type="dxa"/>
            <w:tcBorders>
              <w:top w:val="single" w:color="000000" w:sz="4" w:space="0"/>
              <w:left w:val="single" w:color="000000" w:sz="4" w:space="0"/>
              <w:bottom w:val="single" w:color="000000" w:sz="4" w:space="0"/>
              <w:right w:val="single" w:color="000000" w:sz="4" w:space="0"/>
            </w:tcBorders>
            <w:noWrap w:val="0"/>
            <w:vAlign w:val="top"/>
          </w:tcPr>
          <w:p w14:paraId="1C9981AA">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val="0"/>
                <w:bCs/>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1E722F00">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val="0"/>
                <w:bCs/>
                <w:color w:val="000000"/>
                <w:sz w:val="24"/>
                <w:szCs w:val="24"/>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14:paraId="758A25F4">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val="0"/>
                <w:bCs/>
                <w:color w:val="000000"/>
                <w:sz w:val="24"/>
                <w:szCs w:val="24"/>
              </w:rPr>
            </w:pPr>
          </w:p>
        </w:tc>
        <w:tc>
          <w:tcPr>
            <w:tcW w:w="1110" w:type="dxa"/>
            <w:tcBorders>
              <w:top w:val="single" w:color="000000" w:sz="4" w:space="0"/>
              <w:left w:val="single" w:color="000000" w:sz="4" w:space="0"/>
              <w:bottom w:val="single" w:color="000000" w:sz="4" w:space="0"/>
              <w:right w:val="single" w:color="000000" w:sz="4" w:space="0"/>
            </w:tcBorders>
            <w:noWrap w:val="0"/>
            <w:vAlign w:val="top"/>
          </w:tcPr>
          <w:p w14:paraId="109EF9B4">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val="0"/>
                <w:bCs/>
                <w:color w:val="000000"/>
                <w:sz w:val="24"/>
                <w:szCs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2BC8368E">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val="0"/>
                <w:bCs/>
                <w:color w:val="000000"/>
                <w:sz w:val="24"/>
                <w:szCs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753E64">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val="0"/>
                <w:bCs/>
                <w:color w:val="000000"/>
                <w:sz w:val="24"/>
                <w:szCs w:val="24"/>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2830EF1">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val="0"/>
                <w:bCs/>
                <w:color w:val="000000"/>
                <w:sz w:val="24"/>
                <w:szCs w:val="24"/>
              </w:rPr>
            </w:pP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DD77AD5">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val="0"/>
                <w:bCs/>
                <w:color w:val="000000"/>
                <w:sz w:val="24"/>
                <w:szCs w:val="24"/>
              </w:rPr>
            </w:pPr>
          </w:p>
        </w:tc>
      </w:tr>
      <w:tr w14:paraId="3875DB14">
        <w:tblPrEx>
          <w:tblCellMar>
            <w:top w:w="0" w:type="dxa"/>
            <w:left w:w="0" w:type="dxa"/>
            <w:bottom w:w="0" w:type="dxa"/>
            <w:right w:w="0" w:type="dxa"/>
          </w:tblCellMar>
        </w:tblPrEx>
        <w:trPr>
          <w:trHeight w:val="441" w:hRule="atLeast"/>
        </w:trPr>
        <w:tc>
          <w:tcPr>
            <w:tcW w:w="585" w:type="dxa"/>
            <w:tcBorders>
              <w:top w:val="single" w:color="000000" w:sz="4" w:space="0"/>
              <w:left w:val="single" w:color="000000" w:sz="4" w:space="0"/>
              <w:bottom w:val="single" w:color="000000" w:sz="4" w:space="0"/>
              <w:right w:val="single" w:color="000000" w:sz="4" w:space="0"/>
            </w:tcBorders>
            <w:noWrap w:val="0"/>
            <w:vAlign w:val="top"/>
          </w:tcPr>
          <w:p w14:paraId="389E65B4">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noWrap w:val="0"/>
            <w:vAlign w:val="top"/>
          </w:tcPr>
          <w:p w14:paraId="7676BD43">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color w:val="000000"/>
                <w:sz w:val="24"/>
                <w:szCs w:val="24"/>
              </w:rPr>
            </w:pPr>
          </w:p>
        </w:tc>
        <w:tc>
          <w:tcPr>
            <w:tcW w:w="2408" w:type="dxa"/>
            <w:tcBorders>
              <w:top w:val="single" w:color="000000" w:sz="4" w:space="0"/>
              <w:left w:val="single" w:color="000000" w:sz="4" w:space="0"/>
              <w:bottom w:val="single" w:color="000000" w:sz="4" w:space="0"/>
              <w:right w:val="single" w:color="000000" w:sz="4" w:space="0"/>
            </w:tcBorders>
            <w:noWrap w:val="0"/>
            <w:vAlign w:val="top"/>
          </w:tcPr>
          <w:p w14:paraId="43E20F5B">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color w:val="000000"/>
                <w:sz w:val="24"/>
                <w:szCs w:val="24"/>
              </w:rPr>
            </w:pPr>
          </w:p>
        </w:tc>
        <w:tc>
          <w:tcPr>
            <w:tcW w:w="1587" w:type="dxa"/>
            <w:tcBorders>
              <w:top w:val="single" w:color="000000" w:sz="4" w:space="0"/>
              <w:left w:val="single" w:color="000000" w:sz="4" w:space="0"/>
              <w:bottom w:val="single" w:color="000000" w:sz="4" w:space="0"/>
              <w:right w:val="single" w:color="000000" w:sz="4" w:space="0"/>
            </w:tcBorders>
            <w:noWrap w:val="0"/>
            <w:vAlign w:val="top"/>
          </w:tcPr>
          <w:p w14:paraId="44334B8E">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3915D430">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color w:val="000000"/>
                <w:sz w:val="24"/>
                <w:szCs w:val="24"/>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14:paraId="7694C830">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color w:val="000000"/>
                <w:sz w:val="24"/>
                <w:szCs w:val="24"/>
              </w:rPr>
            </w:pPr>
          </w:p>
        </w:tc>
        <w:tc>
          <w:tcPr>
            <w:tcW w:w="1110" w:type="dxa"/>
            <w:tcBorders>
              <w:top w:val="single" w:color="000000" w:sz="4" w:space="0"/>
              <w:left w:val="single" w:color="000000" w:sz="4" w:space="0"/>
              <w:bottom w:val="single" w:color="000000" w:sz="4" w:space="0"/>
              <w:right w:val="single" w:color="000000" w:sz="4" w:space="0"/>
            </w:tcBorders>
            <w:noWrap w:val="0"/>
            <w:vAlign w:val="top"/>
          </w:tcPr>
          <w:p w14:paraId="061ABCAF">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color w:val="000000"/>
                <w:sz w:val="24"/>
                <w:szCs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0D82D8D3">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color w:val="000000"/>
                <w:sz w:val="24"/>
                <w:szCs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4D4E76F">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color w:val="000000"/>
                <w:sz w:val="24"/>
                <w:szCs w:val="24"/>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C99AC30">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color w:val="000000"/>
                <w:sz w:val="24"/>
                <w:szCs w:val="24"/>
              </w:rPr>
            </w:pP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CA7742A">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color w:val="000000"/>
                <w:sz w:val="24"/>
                <w:szCs w:val="24"/>
              </w:rPr>
            </w:pPr>
          </w:p>
        </w:tc>
      </w:tr>
      <w:tr w14:paraId="71715E8B">
        <w:tblPrEx>
          <w:tblCellMar>
            <w:top w:w="0" w:type="dxa"/>
            <w:left w:w="0" w:type="dxa"/>
            <w:bottom w:w="0" w:type="dxa"/>
            <w:right w:w="0" w:type="dxa"/>
          </w:tblCellMar>
        </w:tblPrEx>
        <w:trPr>
          <w:trHeight w:val="441" w:hRule="atLeast"/>
        </w:trPr>
        <w:tc>
          <w:tcPr>
            <w:tcW w:w="585" w:type="dxa"/>
            <w:tcBorders>
              <w:top w:val="single" w:color="000000" w:sz="4" w:space="0"/>
              <w:left w:val="single" w:color="000000" w:sz="4" w:space="0"/>
              <w:bottom w:val="single" w:color="000000" w:sz="4" w:space="0"/>
              <w:right w:val="single" w:color="000000" w:sz="4" w:space="0"/>
            </w:tcBorders>
            <w:noWrap w:val="0"/>
            <w:vAlign w:val="top"/>
          </w:tcPr>
          <w:p w14:paraId="22D35610">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noWrap w:val="0"/>
            <w:vAlign w:val="top"/>
          </w:tcPr>
          <w:p w14:paraId="3245ED65">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color w:val="000000"/>
                <w:sz w:val="24"/>
                <w:szCs w:val="24"/>
              </w:rPr>
            </w:pPr>
          </w:p>
        </w:tc>
        <w:tc>
          <w:tcPr>
            <w:tcW w:w="2408" w:type="dxa"/>
            <w:tcBorders>
              <w:top w:val="single" w:color="000000" w:sz="4" w:space="0"/>
              <w:left w:val="single" w:color="000000" w:sz="4" w:space="0"/>
              <w:bottom w:val="single" w:color="000000" w:sz="4" w:space="0"/>
              <w:right w:val="single" w:color="000000" w:sz="4" w:space="0"/>
            </w:tcBorders>
            <w:noWrap w:val="0"/>
            <w:vAlign w:val="top"/>
          </w:tcPr>
          <w:p w14:paraId="2C1CF13E">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color w:val="000000"/>
                <w:sz w:val="24"/>
                <w:szCs w:val="24"/>
              </w:rPr>
            </w:pPr>
          </w:p>
        </w:tc>
        <w:tc>
          <w:tcPr>
            <w:tcW w:w="1587" w:type="dxa"/>
            <w:tcBorders>
              <w:top w:val="single" w:color="000000" w:sz="4" w:space="0"/>
              <w:left w:val="single" w:color="000000" w:sz="4" w:space="0"/>
              <w:bottom w:val="single" w:color="000000" w:sz="4" w:space="0"/>
              <w:right w:val="single" w:color="000000" w:sz="4" w:space="0"/>
            </w:tcBorders>
            <w:noWrap w:val="0"/>
            <w:vAlign w:val="top"/>
          </w:tcPr>
          <w:p w14:paraId="1A64E154">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5FF4715F">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color w:val="000000"/>
                <w:sz w:val="24"/>
                <w:szCs w:val="24"/>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14:paraId="074CDE0D">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color w:val="000000"/>
                <w:sz w:val="24"/>
                <w:szCs w:val="24"/>
              </w:rPr>
            </w:pPr>
          </w:p>
        </w:tc>
        <w:tc>
          <w:tcPr>
            <w:tcW w:w="1110" w:type="dxa"/>
            <w:tcBorders>
              <w:top w:val="single" w:color="000000" w:sz="4" w:space="0"/>
              <w:left w:val="single" w:color="000000" w:sz="4" w:space="0"/>
              <w:bottom w:val="single" w:color="000000" w:sz="4" w:space="0"/>
              <w:right w:val="single" w:color="000000" w:sz="4" w:space="0"/>
            </w:tcBorders>
            <w:noWrap w:val="0"/>
            <w:vAlign w:val="top"/>
          </w:tcPr>
          <w:p w14:paraId="7E2B9D55">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color w:val="000000"/>
                <w:sz w:val="24"/>
                <w:szCs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0D48B452">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color w:val="000000"/>
                <w:sz w:val="24"/>
                <w:szCs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436757D">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color w:val="000000"/>
                <w:sz w:val="24"/>
                <w:szCs w:val="24"/>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385D7D3">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color w:val="000000"/>
                <w:sz w:val="24"/>
                <w:szCs w:val="24"/>
              </w:rPr>
            </w:pP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D360593">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color w:val="000000"/>
                <w:sz w:val="24"/>
                <w:szCs w:val="24"/>
              </w:rPr>
            </w:pPr>
          </w:p>
        </w:tc>
      </w:tr>
      <w:tr w14:paraId="3462ED95">
        <w:tblPrEx>
          <w:tblCellMar>
            <w:top w:w="0" w:type="dxa"/>
            <w:left w:w="0" w:type="dxa"/>
            <w:bottom w:w="0" w:type="dxa"/>
            <w:right w:w="0" w:type="dxa"/>
          </w:tblCellMar>
        </w:tblPrEx>
        <w:trPr>
          <w:trHeight w:val="441" w:hRule="atLeast"/>
        </w:trPr>
        <w:tc>
          <w:tcPr>
            <w:tcW w:w="585" w:type="dxa"/>
            <w:tcBorders>
              <w:top w:val="single" w:color="000000" w:sz="4" w:space="0"/>
              <w:left w:val="single" w:color="000000" w:sz="4" w:space="0"/>
              <w:bottom w:val="single" w:color="000000" w:sz="4" w:space="0"/>
              <w:right w:val="single" w:color="000000" w:sz="4" w:space="0"/>
            </w:tcBorders>
            <w:noWrap w:val="0"/>
            <w:vAlign w:val="top"/>
          </w:tcPr>
          <w:p w14:paraId="0B83C66E">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noWrap w:val="0"/>
            <w:vAlign w:val="top"/>
          </w:tcPr>
          <w:p w14:paraId="26086923">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color w:val="000000"/>
                <w:sz w:val="24"/>
                <w:szCs w:val="24"/>
              </w:rPr>
            </w:pPr>
          </w:p>
        </w:tc>
        <w:tc>
          <w:tcPr>
            <w:tcW w:w="2408" w:type="dxa"/>
            <w:tcBorders>
              <w:top w:val="single" w:color="000000" w:sz="4" w:space="0"/>
              <w:left w:val="single" w:color="000000" w:sz="4" w:space="0"/>
              <w:bottom w:val="single" w:color="000000" w:sz="4" w:space="0"/>
              <w:right w:val="single" w:color="000000" w:sz="4" w:space="0"/>
            </w:tcBorders>
            <w:noWrap w:val="0"/>
            <w:vAlign w:val="top"/>
          </w:tcPr>
          <w:p w14:paraId="7CB1605D">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color w:val="000000"/>
                <w:sz w:val="24"/>
                <w:szCs w:val="24"/>
              </w:rPr>
            </w:pPr>
          </w:p>
        </w:tc>
        <w:tc>
          <w:tcPr>
            <w:tcW w:w="1587" w:type="dxa"/>
            <w:tcBorders>
              <w:top w:val="single" w:color="000000" w:sz="4" w:space="0"/>
              <w:left w:val="single" w:color="000000" w:sz="4" w:space="0"/>
              <w:bottom w:val="single" w:color="000000" w:sz="4" w:space="0"/>
              <w:right w:val="single" w:color="000000" w:sz="4" w:space="0"/>
            </w:tcBorders>
            <w:noWrap w:val="0"/>
            <w:vAlign w:val="top"/>
          </w:tcPr>
          <w:p w14:paraId="15464D88">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30AE3089">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color w:val="000000"/>
                <w:sz w:val="24"/>
                <w:szCs w:val="24"/>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14:paraId="03C648FC">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color w:val="000000"/>
                <w:sz w:val="24"/>
                <w:szCs w:val="24"/>
              </w:rPr>
            </w:pPr>
          </w:p>
        </w:tc>
        <w:tc>
          <w:tcPr>
            <w:tcW w:w="1110" w:type="dxa"/>
            <w:tcBorders>
              <w:top w:val="single" w:color="000000" w:sz="4" w:space="0"/>
              <w:left w:val="single" w:color="000000" w:sz="4" w:space="0"/>
              <w:bottom w:val="single" w:color="000000" w:sz="4" w:space="0"/>
              <w:right w:val="single" w:color="000000" w:sz="4" w:space="0"/>
            </w:tcBorders>
            <w:noWrap w:val="0"/>
            <w:vAlign w:val="top"/>
          </w:tcPr>
          <w:p w14:paraId="75231276">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color w:val="000000"/>
                <w:sz w:val="24"/>
                <w:szCs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0B947AEE">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color w:val="000000"/>
                <w:sz w:val="24"/>
                <w:szCs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9F9C659">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color w:val="000000"/>
                <w:sz w:val="24"/>
                <w:szCs w:val="24"/>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0E61955">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b/>
                <w:color w:val="000000"/>
                <w:sz w:val="24"/>
                <w:szCs w:val="24"/>
              </w:rPr>
            </w:pP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2EE38FB">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color w:val="000000"/>
                <w:sz w:val="24"/>
                <w:szCs w:val="24"/>
              </w:rPr>
            </w:pPr>
          </w:p>
        </w:tc>
      </w:tr>
      <w:tr w14:paraId="482B52B6">
        <w:tblPrEx>
          <w:tblCellMar>
            <w:top w:w="0" w:type="dxa"/>
            <w:left w:w="0" w:type="dxa"/>
            <w:bottom w:w="0" w:type="dxa"/>
            <w:right w:w="0" w:type="dxa"/>
          </w:tblCellMar>
        </w:tblPrEx>
        <w:trPr>
          <w:trHeight w:val="441" w:hRule="atLeast"/>
        </w:trPr>
        <w:tc>
          <w:tcPr>
            <w:tcW w:w="585" w:type="dxa"/>
            <w:tcBorders>
              <w:top w:val="single" w:color="000000" w:sz="4" w:space="0"/>
              <w:left w:val="single" w:color="000000" w:sz="4" w:space="0"/>
              <w:bottom w:val="single" w:color="000000" w:sz="4" w:space="0"/>
              <w:right w:val="single" w:color="000000" w:sz="4" w:space="0"/>
            </w:tcBorders>
            <w:noWrap w:val="0"/>
            <w:vAlign w:val="top"/>
          </w:tcPr>
          <w:p w14:paraId="4E17BBE6">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noWrap w:val="0"/>
            <w:vAlign w:val="top"/>
          </w:tcPr>
          <w:p w14:paraId="26660A47">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color w:val="000000"/>
                <w:sz w:val="24"/>
                <w:szCs w:val="24"/>
              </w:rPr>
            </w:pPr>
          </w:p>
        </w:tc>
        <w:tc>
          <w:tcPr>
            <w:tcW w:w="2408" w:type="dxa"/>
            <w:tcBorders>
              <w:top w:val="single" w:color="000000" w:sz="4" w:space="0"/>
              <w:left w:val="single" w:color="000000" w:sz="4" w:space="0"/>
              <w:bottom w:val="single" w:color="000000" w:sz="4" w:space="0"/>
              <w:right w:val="single" w:color="000000" w:sz="4" w:space="0"/>
            </w:tcBorders>
            <w:noWrap w:val="0"/>
            <w:vAlign w:val="top"/>
          </w:tcPr>
          <w:p w14:paraId="078257CD">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color w:val="000000"/>
                <w:sz w:val="24"/>
                <w:szCs w:val="24"/>
              </w:rPr>
            </w:pPr>
          </w:p>
        </w:tc>
        <w:tc>
          <w:tcPr>
            <w:tcW w:w="1587" w:type="dxa"/>
            <w:tcBorders>
              <w:top w:val="single" w:color="000000" w:sz="4" w:space="0"/>
              <w:left w:val="single" w:color="000000" w:sz="4" w:space="0"/>
              <w:bottom w:val="single" w:color="000000" w:sz="4" w:space="0"/>
              <w:right w:val="single" w:color="000000" w:sz="4" w:space="0"/>
            </w:tcBorders>
            <w:noWrap w:val="0"/>
            <w:vAlign w:val="top"/>
          </w:tcPr>
          <w:p w14:paraId="75C20E7C">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14091348">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color w:val="000000"/>
                <w:sz w:val="24"/>
                <w:szCs w:val="24"/>
              </w:rPr>
            </w:pPr>
          </w:p>
        </w:tc>
        <w:tc>
          <w:tcPr>
            <w:tcW w:w="1380" w:type="dxa"/>
            <w:tcBorders>
              <w:top w:val="single" w:color="000000" w:sz="4" w:space="0"/>
              <w:left w:val="single" w:color="000000" w:sz="4" w:space="0"/>
              <w:bottom w:val="single" w:color="000000" w:sz="4" w:space="0"/>
              <w:right w:val="single" w:color="000000" w:sz="4" w:space="0"/>
            </w:tcBorders>
            <w:noWrap w:val="0"/>
            <w:vAlign w:val="top"/>
          </w:tcPr>
          <w:p w14:paraId="318BD9BA">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color w:val="000000"/>
                <w:sz w:val="24"/>
                <w:szCs w:val="24"/>
              </w:rPr>
            </w:pPr>
          </w:p>
        </w:tc>
        <w:tc>
          <w:tcPr>
            <w:tcW w:w="1110" w:type="dxa"/>
            <w:tcBorders>
              <w:top w:val="single" w:color="000000" w:sz="4" w:space="0"/>
              <w:left w:val="single" w:color="000000" w:sz="4" w:space="0"/>
              <w:bottom w:val="single" w:color="000000" w:sz="4" w:space="0"/>
              <w:right w:val="single" w:color="000000" w:sz="4" w:space="0"/>
            </w:tcBorders>
            <w:noWrap w:val="0"/>
            <w:vAlign w:val="top"/>
          </w:tcPr>
          <w:p w14:paraId="4ED32984">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color w:val="000000"/>
                <w:sz w:val="24"/>
                <w:szCs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626F81C7">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color w:val="000000"/>
                <w:sz w:val="24"/>
                <w:szCs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BF6050F">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color w:val="000000"/>
                <w:sz w:val="24"/>
                <w:szCs w:val="24"/>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C73CC1C">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color w:val="000000"/>
                <w:sz w:val="24"/>
                <w:szCs w:val="24"/>
              </w:rPr>
            </w:pP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04F13D4">
            <w:pPr>
              <w:keepNext w:val="0"/>
              <w:keepLines w:val="0"/>
              <w:pageBreakBefore w:val="0"/>
              <w:kinsoku/>
              <w:wordWrap/>
              <w:overflowPunct/>
              <w:topLinePunct w:val="0"/>
              <w:autoSpaceDN/>
              <w:bidi w:val="0"/>
              <w:spacing w:line="600" w:lineRule="exact"/>
              <w:jc w:val="left"/>
              <w:rPr>
                <w:rFonts w:hint="eastAsia" w:ascii="仿宋_GB2312" w:hAnsi="仿宋_GB2312" w:eastAsia="仿宋_GB2312" w:cs="仿宋_GB2312"/>
                <w:color w:val="000000"/>
                <w:sz w:val="24"/>
                <w:szCs w:val="24"/>
              </w:rPr>
            </w:pPr>
          </w:p>
        </w:tc>
      </w:tr>
    </w:tbl>
    <w:p w14:paraId="561EC2FF">
      <w:pPr>
        <w:jc w:val="center"/>
        <w:rPr>
          <w:rFonts w:hint="eastAsia" w:ascii="国标黑体" w:hAnsi="国标黑体" w:eastAsia="国标黑体" w:cs="国标黑体"/>
          <w:sz w:val="36"/>
          <w:szCs w:val="36"/>
          <w:lang w:eastAsia="zh-CN"/>
        </w:rPr>
        <w:sectPr>
          <w:pgSz w:w="16838" w:h="11906" w:orient="landscape"/>
          <w:pgMar w:top="1803" w:right="1440" w:bottom="1803" w:left="1440" w:header="851" w:footer="992" w:gutter="0"/>
          <w:pgNumType w:fmt="decimal"/>
          <w:cols w:space="0" w:num="1"/>
          <w:rtlGutter w:val="0"/>
          <w:docGrid w:type="lines" w:linePitch="436" w:charSpace="0"/>
        </w:sectPr>
      </w:pPr>
    </w:p>
    <w:p w14:paraId="6860E77F">
      <w:pPr>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14:paraId="1F607250">
      <w:pPr>
        <w:keepNext w:val="0"/>
        <w:keepLines w:val="0"/>
        <w:pageBreakBefore w:val="0"/>
        <w:widowControl w:val="0"/>
        <w:kinsoku/>
        <w:wordWrap/>
        <w:overflowPunct/>
        <w:topLinePunct w:val="0"/>
        <w:autoSpaceDE/>
        <w:autoSpaceDN/>
        <w:bidi w:val="0"/>
        <w:adjustRightInd/>
        <w:snapToGrid/>
        <w:spacing w:line="54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将乐县农业社会化</w:t>
      </w:r>
      <w:r>
        <w:rPr>
          <w:rFonts w:hint="eastAsia" w:ascii="方正小标宋简体" w:hAnsi="方正小标宋简体" w:eastAsia="方正小标宋简体" w:cs="方正小标宋简体"/>
          <w:sz w:val="44"/>
          <w:szCs w:val="44"/>
        </w:rPr>
        <w:t>服务收费结算单</w:t>
      </w:r>
    </w:p>
    <w:p w14:paraId="5BC6A48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服务主体名称：</w:t>
      </w:r>
    </w:p>
    <w:p w14:paraId="4D7798A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统一社会信用代码</w:t>
      </w:r>
      <w:r>
        <w:rPr>
          <w:rFonts w:hint="eastAsia" w:ascii="方正仿宋_GBK" w:hAnsi="方正仿宋_GBK" w:eastAsia="方正仿宋_GBK" w:cs="方正仿宋_GBK"/>
          <w:sz w:val="32"/>
          <w:szCs w:val="32"/>
        </w:rPr>
        <w:t xml:space="preserve">：________________________  </w:t>
      </w:r>
    </w:p>
    <w:p w14:paraId="53FD45F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联系电话：____________________  </w:t>
      </w:r>
    </w:p>
    <w:p w14:paraId="56B5319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结算</w:t>
      </w:r>
      <w:r>
        <w:rPr>
          <w:rFonts w:hint="eastAsia" w:ascii="方正仿宋_GBK" w:hAnsi="方正仿宋_GBK" w:eastAsia="方正仿宋_GBK" w:cs="方正仿宋_GBK"/>
          <w:sz w:val="32"/>
          <w:szCs w:val="32"/>
        </w:rPr>
        <w:t xml:space="preserve">日期：________年______月______日  </w:t>
      </w:r>
    </w:p>
    <w:p w14:paraId="67C7D3B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服务对象：</w:t>
      </w:r>
    </w:p>
    <w:p w14:paraId="7BFDA47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联系电话：___________  </w:t>
      </w:r>
    </w:p>
    <w:p w14:paraId="5E2C67D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服务地址：_____________________________</w:t>
      </w:r>
    </w:p>
    <w:p w14:paraId="1D37B9E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服务项目及费用明细</w:t>
      </w:r>
    </w:p>
    <w:tbl>
      <w:tblPr>
        <w:tblStyle w:val="6"/>
        <w:tblW w:w="8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620"/>
        <w:gridCol w:w="1770"/>
        <w:gridCol w:w="1575"/>
        <w:gridCol w:w="2865"/>
      </w:tblGrid>
      <w:tr w14:paraId="6A2B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14:paraId="6C50A120">
            <w:pPr>
              <w:keepNext w:val="0"/>
              <w:keepLines w:val="0"/>
              <w:pageBreakBefore w:val="0"/>
              <w:widowControl w:val="0"/>
              <w:kinsoku/>
              <w:wordWrap/>
              <w:overflowPunct/>
              <w:topLinePunct w:val="0"/>
              <w:autoSpaceDE/>
              <w:autoSpaceDN/>
              <w:bidi w:val="0"/>
              <w:adjustRightInd/>
              <w:snapToGrid/>
              <w:spacing w:line="540" w:lineRule="atLeast"/>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序号</w:t>
            </w:r>
          </w:p>
        </w:tc>
        <w:tc>
          <w:tcPr>
            <w:tcW w:w="1620" w:type="dxa"/>
          </w:tcPr>
          <w:p w14:paraId="0083C866">
            <w:pPr>
              <w:keepNext w:val="0"/>
              <w:keepLines w:val="0"/>
              <w:pageBreakBefore w:val="0"/>
              <w:widowControl w:val="0"/>
              <w:kinsoku/>
              <w:wordWrap/>
              <w:overflowPunct/>
              <w:topLinePunct w:val="0"/>
              <w:autoSpaceDE/>
              <w:autoSpaceDN/>
              <w:bidi w:val="0"/>
              <w:adjustRightInd/>
              <w:snapToGrid/>
              <w:spacing w:line="540" w:lineRule="atLeast"/>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服务内容</w:t>
            </w:r>
          </w:p>
        </w:tc>
        <w:tc>
          <w:tcPr>
            <w:tcW w:w="1770" w:type="dxa"/>
          </w:tcPr>
          <w:p w14:paraId="5AF8CE7B">
            <w:pPr>
              <w:keepNext w:val="0"/>
              <w:keepLines w:val="0"/>
              <w:pageBreakBefore w:val="0"/>
              <w:widowControl w:val="0"/>
              <w:kinsoku/>
              <w:wordWrap/>
              <w:overflowPunct/>
              <w:topLinePunct w:val="0"/>
              <w:autoSpaceDE/>
              <w:autoSpaceDN/>
              <w:bidi w:val="0"/>
              <w:adjustRightInd/>
              <w:snapToGrid/>
              <w:spacing w:line="540" w:lineRule="atLeast"/>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服务面积（亩）</w:t>
            </w:r>
          </w:p>
        </w:tc>
        <w:tc>
          <w:tcPr>
            <w:tcW w:w="1575" w:type="dxa"/>
          </w:tcPr>
          <w:p w14:paraId="3C0022A6">
            <w:pPr>
              <w:keepNext w:val="0"/>
              <w:keepLines w:val="0"/>
              <w:pageBreakBefore w:val="0"/>
              <w:widowControl w:val="0"/>
              <w:kinsoku/>
              <w:wordWrap/>
              <w:overflowPunct/>
              <w:topLinePunct w:val="0"/>
              <w:autoSpaceDE/>
              <w:autoSpaceDN/>
              <w:bidi w:val="0"/>
              <w:adjustRightInd/>
              <w:snapToGrid/>
              <w:spacing w:line="540" w:lineRule="atLeast"/>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单价（元</w:t>
            </w:r>
            <w:r>
              <w:rPr>
                <w:rFonts w:hint="eastAsia" w:ascii="方正仿宋_GBK" w:hAnsi="方正仿宋_GBK" w:eastAsia="方正仿宋_GBK" w:cs="方正仿宋_GBK"/>
                <w:sz w:val="24"/>
                <w:szCs w:val="24"/>
                <w:vertAlign w:val="baseline"/>
                <w:lang w:val="en-US" w:eastAsia="zh-CN"/>
              </w:rPr>
              <w:t>/亩</w:t>
            </w:r>
            <w:r>
              <w:rPr>
                <w:rFonts w:hint="eastAsia" w:ascii="方正仿宋_GBK" w:hAnsi="方正仿宋_GBK" w:eastAsia="方正仿宋_GBK" w:cs="方正仿宋_GBK"/>
                <w:sz w:val="24"/>
                <w:szCs w:val="24"/>
                <w:vertAlign w:val="baseline"/>
                <w:lang w:eastAsia="zh-CN"/>
              </w:rPr>
              <w:t>）</w:t>
            </w:r>
          </w:p>
        </w:tc>
        <w:tc>
          <w:tcPr>
            <w:tcW w:w="2865" w:type="dxa"/>
          </w:tcPr>
          <w:p w14:paraId="18435C82">
            <w:pPr>
              <w:keepNext w:val="0"/>
              <w:keepLines w:val="0"/>
              <w:pageBreakBefore w:val="0"/>
              <w:widowControl w:val="0"/>
              <w:kinsoku/>
              <w:wordWrap/>
              <w:overflowPunct/>
              <w:topLinePunct w:val="0"/>
              <w:autoSpaceDE/>
              <w:autoSpaceDN/>
              <w:bidi w:val="0"/>
              <w:adjustRightInd/>
              <w:snapToGrid/>
              <w:spacing w:line="540" w:lineRule="atLeast"/>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应收（或应付）金额（元）</w:t>
            </w:r>
          </w:p>
        </w:tc>
      </w:tr>
      <w:tr w14:paraId="138F8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14:paraId="27EA4FFE">
            <w:pPr>
              <w:keepNext w:val="0"/>
              <w:keepLines w:val="0"/>
              <w:pageBreakBefore w:val="0"/>
              <w:widowControl w:val="0"/>
              <w:kinsoku/>
              <w:wordWrap/>
              <w:overflowPunct/>
              <w:topLinePunct w:val="0"/>
              <w:autoSpaceDE/>
              <w:autoSpaceDN/>
              <w:bidi w:val="0"/>
              <w:adjustRightInd/>
              <w:snapToGrid/>
              <w:spacing w:line="540" w:lineRule="atLeas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620" w:type="dxa"/>
          </w:tcPr>
          <w:p w14:paraId="0574E8AB">
            <w:pPr>
              <w:keepNext w:val="0"/>
              <w:keepLines w:val="0"/>
              <w:pageBreakBefore w:val="0"/>
              <w:widowControl w:val="0"/>
              <w:kinsoku/>
              <w:wordWrap/>
              <w:overflowPunct/>
              <w:topLinePunct w:val="0"/>
              <w:autoSpaceDE/>
              <w:autoSpaceDN/>
              <w:bidi w:val="0"/>
              <w:adjustRightInd/>
              <w:snapToGrid/>
              <w:spacing w:line="540" w:lineRule="atLeast"/>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耕地翻整</w:t>
            </w:r>
          </w:p>
        </w:tc>
        <w:tc>
          <w:tcPr>
            <w:tcW w:w="1770" w:type="dxa"/>
          </w:tcPr>
          <w:p w14:paraId="463973C8">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方正仿宋_GBK" w:hAnsi="方正仿宋_GBK" w:eastAsia="方正仿宋_GBK" w:cs="方正仿宋_GBK"/>
                <w:sz w:val="24"/>
                <w:szCs w:val="24"/>
                <w:vertAlign w:val="baseline"/>
              </w:rPr>
            </w:pPr>
          </w:p>
        </w:tc>
        <w:tc>
          <w:tcPr>
            <w:tcW w:w="1575" w:type="dxa"/>
          </w:tcPr>
          <w:p w14:paraId="5466CEDA">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方正仿宋_GBK" w:hAnsi="方正仿宋_GBK" w:eastAsia="方正仿宋_GBK" w:cs="方正仿宋_GBK"/>
                <w:sz w:val="24"/>
                <w:szCs w:val="24"/>
                <w:vertAlign w:val="baseline"/>
              </w:rPr>
            </w:pPr>
          </w:p>
        </w:tc>
        <w:tc>
          <w:tcPr>
            <w:tcW w:w="2865" w:type="dxa"/>
          </w:tcPr>
          <w:p w14:paraId="2C0764AA">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方正仿宋_GBK" w:hAnsi="方正仿宋_GBK" w:eastAsia="方正仿宋_GBK" w:cs="方正仿宋_GBK"/>
                <w:sz w:val="24"/>
                <w:szCs w:val="24"/>
                <w:vertAlign w:val="baseline"/>
              </w:rPr>
            </w:pPr>
          </w:p>
        </w:tc>
      </w:tr>
      <w:tr w14:paraId="01B9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14:paraId="708BE169">
            <w:pPr>
              <w:keepNext w:val="0"/>
              <w:keepLines w:val="0"/>
              <w:pageBreakBefore w:val="0"/>
              <w:widowControl w:val="0"/>
              <w:kinsoku/>
              <w:wordWrap/>
              <w:overflowPunct/>
              <w:topLinePunct w:val="0"/>
              <w:autoSpaceDE/>
              <w:autoSpaceDN/>
              <w:bidi w:val="0"/>
              <w:adjustRightInd/>
              <w:snapToGrid/>
              <w:spacing w:line="540" w:lineRule="atLeas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w:t>
            </w:r>
          </w:p>
        </w:tc>
        <w:tc>
          <w:tcPr>
            <w:tcW w:w="1620" w:type="dxa"/>
          </w:tcPr>
          <w:p w14:paraId="194A2B46">
            <w:pPr>
              <w:keepNext w:val="0"/>
              <w:keepLines w:val="0"/>
              <w:pageBreakBefore w:val="0"/>
              <w:widowControl w:val="0"/>
              <w:kinsoku/>
              <w:wordWrap/>
              <w:overflowPunct/>
              <w:topLinePunct w:val="0"/>
              <w:autoSpaceDE/>
              <w:autoSpaceDN/>
              <w:bidi w:val="0"/>
              <w:adjustRightInd/>
              <w:snapToGrid/>
              <w:spacing w:line="540" w:lineRule="atLeas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育苗</w:t>
            </w:r>
            <w:r>
              <w:rPr>
                <w:rFonts w:hint="eastAsia" w:ascii="方正仿宋_GBK" w:hAnsi="方正仿宋_GBK" w:eastAsia="方正仿宋_GBK" w:cs="方正仿宋_GBK"/>
                <w:sz w:val="24"/>
                <w:szCs w:val="24"/>
                <w:lang w:val="en-US" w:eastAsia="zh-CN"/>
              </w:rPr>
              <w:t>/插秧</w:t>
            </w:r>
          </w:p>
        </w:tc>
        <w:tc>
          <w:tcPr>
            <w:tcW w:w="1770" w:type="dxa"/>
          </w:tcPr>
          <w:p w14:paraId="1CF1496B">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方正仿宋_GBK" w:hAnsi="方正仿宋_GBK" w:eastAsia="方正仿宋_GBK" w:cs="方正仿宋_GBK"/>
                <w:sz w:val="24"/>
                <w:szCs w:val="24"/>
                <w:vertAlign w:val="baseline"/>
              </w:rPr>
            </w:pPr>
          </w:p>
        </w:tc>
        <w:tc>
          <w:tcPr>
            <w:tcW w:w="1575" w:type="dxa"/>
          </w:tcPr>
          <w:p w14:paraId="2F396AC4">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方正仿宋_GBK" w:hAnsi="方正仿宋_GBK" w:eastAsia="方正仿宋_GBK" w:cs="方正仿宋_GBK"/>
                <w:sz w:val="24"/>
                <w:szCs w:val="24"/>
                <w:vertAlign w:val="baseline"/>
              </w:rPr>
            </w:pPr>
          </w:p>
        </w:tc>
        <w:tc>
          <w:tcPr>
            <w:tcW w:w="2865" w:type="dxa"/>
          </w:tcPr>
          <w:p w14:paraId="446C3537">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方正仿宋_GBK" w:hAnsi="方正仿宋_GBK" w:eastAsia="方正仿宋_GBK" w:cs="方正仿宋_GBK"/>
                <w:sz w:val="24"/>
                <w:szCs w:val="24"/>
                <w:vertAlign w:val="baseline"/>
              </w:rPr>
            </w:pPr>
          </w:p>
        </w:tc>
      </w:tr>
      <w:tr w14:paraId="1BED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14:paraId="47B9BF90">
            <w:pPr>
              <w:keepNext w:val="0"/>
              <w:keepLines w:val="0"/>
              <w:pageBreakBefore w:val="0"/>
              <w:widowControl w:val="0"/>
              <w:kinsoku/>
              <w:wordWrap/>
              <w:overflowPunct/>
              <w:topLinePunct w:val="0"/>
              <w:autoSpaceDE/>
              <w:autoSpaceDN/>
              <w:bidi w:val="0"/>
              <w:adjustRightInd/>
              <w:snapToGrid/>
              <w:spacing w:line="540" w:lineRule="atLeas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w:t>
            </w:r>
          </w:p>
        </w:tc>
        <w:tc>
          <w:tcPr>
            <w:tcW w:w="1620" w:type="dxa"/>
          </w:tcPr>
          <w:p w14:paraId="21F02828">
            <w:pPr>
              <w:keepNext w:val="0"/>
              <w:keepLines w:val="0"/>
              <w:pageBreakBefore w:val="0"/>
              <w:widowControl w:val="0"/>
              <w:kinsoku/>
              <w:wordWrap/>
              <w:overflowPunct/>
              <w:topLinePunct w:val="0"/>
              <w:autoSpaceDE/>
              <w:autoSpaceDN/>
              <w:bidi w:val="0"/>
              <w:adjustRightInd/>
              <w:snapToGrid/>
              <w:spacing w:line="540" w:lineRule="atLeast"/>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植保（喷药）</w:t>
            </w:r>
          </w:p>
        </w:tc>
        <w:tc>
          <w:tcPr>
            <w:tcW w:w="1770" w:type="dxa"/>
          </w:tcPr>
          <w:p w14:paraId="2833F57D">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方正仿宋_GBK" w:hAnsi="方正仿宋_GBK" w:eastAsia="方正仿宋_GBK" w:cs="方正仿宋_GBK"/>
                <w:sz w:val="24"/>
                <w:szCs w:val="24"/>
                <w:vertAlign w:val="baseline"/>
              </w:rPr>
            </w:pPr>
          </w:p>
        </w:tc>
        <w:tc>
          <w:tcPr>
            <w:tcW w:w="1575" w:type="dxa"/>
          </w:tcPr>
          <w:p w14:paraId="419062C8">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方正仿宋_GBK" w:hAnsi="方正仿宋_GBK" w:eastAsia="方正仿宋_GBK" w:cs="方正仿宋_GBK"/>
                <w:sz w:val="24"/>
                <w:szCs w:val="24"/>
                <w:vertAlign w:val="baseline"/>
              </w:rPr>
            </w:pPr>
          </w:p>
        </w:tc>
        <w:tc>
          <w:tcPr>
            <w:tcW w:w="2865" w:type="dxa"/>
          </w:tcPr>
          <w:p w14:paraId="3EF2D925">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方正仿宋_GBK" w:hAnsi="方正仿宋_GBK" w:eastAsia="方正仿宋_GBK" w:cs="方正仿宋_GBK"/>
                <w:sz w:val="24"/>
                <w:szCs w:val="24"/>
                <w:vertAlign w:val="baseline"/>
              </w:rPr>
            </w:pPr>
          </w:p>
        </w:tc>
      </w:tr>
      <w:tr w14:paraId="5588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14:paraId="1971BF34">
            <w:pPr>
              <w:keepNext w:val="0"/>
              <w:keepLines w:val="0"/>
              <w:pageBreakBefore w:val="0"/>
              <w:widowControl w:val="0"/>
              <w:kinsoku/>
              <w:wordWrap/>
              <w:overflowPunct/>
              <w:topLinePunct w:val="0"/>
              <w:autoSpaceDE/>
              <w:autoSpaceDN/>
              <w:bidi w:val="0"/>
              <w:adjustRightInd/>
              <w:snapToGrid/>
              <w:spacing w:line="540" w:lineRule="atLeas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4</w:t>
            </w:r>
          </w:p>
        </w:tc>
        <w:tc>
          <w:tcPr>
            <w:tcW w:w="1620" w:type="dxa"/>
          </w:tcPr>
          <w:p w14:paraId="0BAD5CEE">
            <w:pPr>
              <w:keepNext w:val="0"/>
              <w:keepLines w:val="0"/>
              <w:pageBreakBefore w:val="0"/>
              <w:widowControl w:val="0"/>
              <w:kinsoku/>
              <w:wordWrap/>
              <w:overflowPunct/>
              <w:topLinePunct w:val="0"/>
              <w:autoSpaceDE/>
              <w:autoSpaceDN/>
              <w:bidi w:val="0"/>
              <w:adjustRightInd/>
              <w:snapToGrid/>
              <w:spacing w:line="540" w:lineRule="atLeast"/>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收割</w:t>
            </w:r>
          </w:p>
        </w:tc>
        <w:tc>
          <w:tcPr>
            <w:tcW w:w="1770" w:type="dxa"/>
          </w:tcPr>
          <w:p w14:paraId="681E1142">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方正仿宋_GBK" w:hAnsi="方正仿宋_GBK" w:eastAsia="方正仿宋_GBK" w:cs="方正仿宋_GBK"/>
                <w:sz w:val="24"/>
                <w:szCs w:val="24"/>
                <w:vertAlign w:val="baseline"/>
              </w:rPr>
            </w:pPr>
          </w:p>
        </w:tc>
        <w:tc>
          <w:tcPr>
            <w:tcW w:w="1575" w:type="dxa"/>
          </w:tcPr>
          <w:p w14:paraId="670A4003">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方正仿宋_GBK" w:hAnsi="方正仿宋_GBK" w:eastAsia="方正仿宋_GBK" w:cs="方正仿宋_GBK"/>
                <w:sz w:val="24"/>
                <w:szCs w:val="24"/>
                <w:vertAlign w:val="baseline"/>
              </w:rPr>
            </w:pPr>
          </w:p>
        </w:tc>
        <w:tc>
          <w:tcPr>
            <w:tcW w:w="2865" w:type="dxa"/>
          </w:tcPr>
          <w:p w14:paraId="77F36E6C">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方正仿宋_GBK" w:hAnsi="方正仿宋_GBK" w:eastAsia="方正仿宋_GBK" w:cs="方正仿宋_GBK"/>
                <w:sz w:val="24"/>
                <w:szCs w:val="24"/>
                <w:vertAlign w:val="baseline"/>
              </w:rPr>
            </w:pPr>
          </w:p>
        </w:tc>
      </w:tr>
      <w:tr w14:paraId="5300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14:paraId="2CA05F87">
            <w:pPr>
              <w:keepNext w:val="0"/>
              <w:keepLines w:val="0"/>
              <w:pageBreakBefore w:val="0"/>
              <w:widowControl w:val="0"/>
              <w:kinsoku/>
              <w:wordWrap/>
              <w:overflowPunct/>
              <w:topLinePunct w:val="0"/>
              <w:autoSpaceDE/>
              <w:autoSpaceDN/>
              <w:bidi w:val="0"/>
              <w:adjustRightInd/>
              <w:snapToGrid/>
              <w:spacing w:line="540" w:lineRule="atLeas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5</w:t>
            </w:r>
          </w:p>
        </w:tc>
        <w:tc>
          <w:tcPr>
            <w:tcW w:w="1620" w:type="dxa"/>
          </w:tcPr>
          <w:p w14:paraId="4837D4A7">
            <w:pPr>
              <w:keepNext w:val="0"/>
              <w:keepLines w:val="0"/>
              <w:pageBreakBefore w:val="0"/>
              <w:widowControl w:val="0"/>
              <w:kinsoku/>
              <w:wordWrap/>
              <w:overflowPunct/>
              <w:topLinePunct w:val="0"/>
              <w:autoSpaceDE/>
              <w:autoSpaceDN/>
              <w:bidi w:val="0"/>
              <w:adjustRightInd/>
              <w:snapToGrid/>
              <w:spacing w:line="540" w:lineRule="atLeast"/>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代购农资</w:t>
            </w:r>
          </w:p>
        </w:tc>
        <w:tc>
          <w:tcPr>
            <w:tcW w:w="1770" w:type="dxa"/>
          </w:tcPr>
          <w:p w14:paraId="74225089">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方正仿宋_GBK" w:hAnsi="方正仿宋_GBK" w:eastAsia="方正仿宋_GBK" w:cs="方正仿宋_GBK"/>
                <w:sz w:val="24"/>
                <w:szCs w:val="24"/>
                <w:vertAlign w:val="baseline"/>
              </w:rPr>
            </w:pPr>
          </w:p>
        </w:tc>
        <w:tc>
          <w:tcPr>
            <w:tcW w:w="1575" w:type="dxa"/>
          </w:tcPr>
          <w:p w14:paraId="774AF488">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方正仿宋_GBK" w:hAnsi="方正仿宋_GBK" w:eastAsia="方正仿宋_GBK" w:cs="方正仿宋_GBK"/>
                <w:sz w:val="24"/>
                <w:szCs w:val="24"/>
                <w:vertAlign w:val="baseline"/>
              </w:rPr>
            </w:pPr>
          </w:p>
        </w:tc>
        <w:tc>
          <w:tcPr>
            <w:tcW w:w="2865" w:type="dxa"/>
          </w:tcPr>
          <w:p w14:paraId="65665D68">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方正仿宋_GBK" w:hAnsi="方正仿宋_GBK" w:eastAsia="方正仿宋_GBK" w:cs="方正仿宋_GBK"/>
                <w:sz w:val="24"/>
                <w:szCs w:val="24"/>
                <w:vertAlign w:val="baseline"/>
              </w:rPr>
            </w:pPr>
          </w:p>
        </w:tc>
      </w:tr>
      <w:tr w14:paraId="2C0B7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14:paraId="72DAB1FB">
            <w:pPr>
              <w:keepNext w:val="0"/>
              <w:keepLines w:val="0"/>
              <w:pageBreakBefore w:val="0"/>
              <w:widowControl w:val="0"/>
              <w:kinsoku/>
              <w:wordWrap/>
              <w:overflowPunct/>
              <w:topLinePunct w:val="0"/>
              <w:autoSpaceDE/>
              <w:autoSpaceDN/>
              <w:bidi w:val="0"/>
              <w:adjustRightInd/>
              <w:snapToGrid/>
              <w:spacing w:line="540" w:lineRule="atLeas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6</w:t>
            </w:r>
          </w:p>
        </w:tc>
        <w:tc>
          <w:tcPr>
            <w:tcW w:w="1620" w:type="dxa"/>
          </w:tcPr>
          <w:p w14:paraId="3F36444F">
            <w:pPr>
              <w:keepNext w:val="0"/>
              <w:keepLines w:val="0"/>
              <w:pageBreakBefore w:val="0"/>
              <w:widowControl w:val="0"/>
              <w:kinsoku/>
              <w:wordWrap/>
              <w:overflowPunct/>
              <w:topLinePunct w:val="0"/>
              <w:autoSpaceDE/>
              <w:autoSpaceDN/>
              <w:bidi w:val="0"/>
              <w:adjustRightInd/>
              <w:snapToGrid/>
              <w:spacing w:line="540" w:lineRule="atLeast"/>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代售粮食</w:t>
            </w:r>
          </w:p>
        </w:tc>
        <w:tc>
          <w:tcPr>
            <w:tcW w:w="1770" w:type="dxa"/>
          </w:tcPr>
          <w:p w14:paraId="073852BB">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方正仿宋_GBK" w:hAnsi="方正仿宋_GBK" w:eastAsia="方正仿宋_GBK" w:cs="方正仿宋_GBK"/>
                <w:sz w:val="24"/>
                <w:szCs w:val="24"/>
                <w:vertAlign w:val="baseline"/>
              </w:rPr>
            </w:pPr>
          </w:p>
        </w:tc>
        <w:tc>
          <w:tcPr>
            <w:tcW w:w="1575" w:type="dxa"/>
          </w:tcPr>
          <w:p w14:paraId="196D11F3">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方正仿宋_GBK" w:hAnsi="方正仿宋_GBK" w:eastAsia="方正仿宋_GBK" w:cs="方正仿宋_GBK"/>
                <w:sz w:val="24"/>
                <w:szCs w:val="24"/>
                <w:vertAlign w:val="baseline"/>
              </w:rPr>
            </w:pPr>
          </w:p>
        </w:tc>
        <w:tc>
          <w:tcPr>
            <w:tcW w:w="2865" w:type="dxa"/>
          </w:tcPr>
          <w:p w14:paraId="01986AA4">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方正仿宋_GBK" w:hAnsi="方正仿宋_GBK" w:eastAsia="方正仿宋_GBK" w:cs="方正仿宋_GBK"/>
                <w:sz w:val="24"/>
                <w:szCs w:val="24"/>
                <w:vertAlign w:val="baseline"/>
              </w:rPr>
            </w:pPr>
          </w:p>
        </w:tc>
      </w:tr>
      <w:tr w14:paraId="4091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14:paraId="0958C68A">
            <w:pPr>
              <w:keepNext w:val="0"/>
              <w:keepLines w:val="0"/>
              <w:pageBreakBefore w:val="0"/>
              <w:widowControl w:val="0"/>
              <w:kinsoku/>
              <w:wordWrap/>
              <w:overflowPunct/>
              <w:topLinePunct w:val="0"/>
              <w:autoSpaceDE/>
              <w:autoSpaceDN/>
              <w:bidi w:val="0"/>
              <w:adjustRightInd/>
              <w:snapToGrid/>
              <w:spacing w:line="540" w:lineRule="atLeas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7</w:t>
            </w:r>
          </w:p>
        </w:tc>
        <w:tc>
          <w:tcPr>
            <w:tcW w:w="1620" w:type="dxa"/>
          </w:tcPr>
          <w:p w14:paraId="5C7D5E6F">
            <w:pPr>
              <w:keepNext w:val="0"/>
              <w:keepLines w:val="0"/>
              <w:pageBreakBefore w:val="0"/>
              <w:widowControl w:val="0"/>
              <w:kinsoku/>
              <w:wordWrap/>
              <w:overflowPunct/>
              <w:topLinePunct w:val="0"/>
              <w:autoSpaceDE/>
              <w:autoSpaceDN/>
              <w:bidi w:val="0"/>
              <w:adjustRightInd/>
              <w:snapToGrid/>
              <w:spacing w:line="540" w:lineRule="atLeast"/>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合计</w:t>
            </w:r>
          </w:p>
        </w:tc>
        <w:tc>
          <w:tcPr>
            <w:tcW w:w="1770" w:type="dxa"/>
          </w:tcPr>
          <w:p w14:paraId="51DDDF0B">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方正仿宋_GBK" w:hAnsi="方正仿宋_GBK" w:eastAsia="方正仿宋_GBK" w:cs="方正仿宋_GBK"/>
                <w:sz w:val="24"/>
                <w:szCs w:val="24"/>
                <w:vertAlign w:val="baseline"/>
              </w:rPr>
            </w:pPr>
          </w:p>
        </w:tc>
        <w:tc>
          <w:tcPr>
            <w:tcW w:w="1575" w:type="dxa"/>
          </w:tcPr>
          <w:p w14:paraId="2AC25AE5">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方正仿宋_GBK" w:hAnsi="方正仿宋_GBK" w:eastAsia="方正仿宋_GBK" w:cs="方正仿宋_GBK"/>
                <w:sz w:val="24"/>
                <w:szCs w:val="24"/>
                <w:vertAlign w:val="baseline"/>
              </w:rPr>
            </w:pPr>
          </w:p>
        </w:tc>
        <w:tc>
          <w:tcPr>
            <w:tcW w:w="2865" w:type="dxa"/>
          </w:tcPr>
          <w:p w14:paraId="537FB8EA">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方正仿宋_GBK" w:hAnsi="方正仿宋_GBK" w:eastAsia="方正仿宋_GBK" w:cs="方正仿宋_GBK"/>
                <w:sz w:val="24"/>
                <w:szCs w:val="24"/>
                <w:vertAlign w:val="baseline"/>
              </w:rPr>
            </w:pPr>
          </w:p>
        </w:tc>
      </w:tr>
    </w:tbl>
    <w:p w14:paraId="0282AB0E">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rPr>
      </w:pPr>
    </w:p>
    <w:p w14:paraId="72ACAB35">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服务</w:t>
      </w:r>
      <w:r>
        <w:rPr>
          <w:rFonts w:hint="eastAsia" w:ascii="方正仿宋_GBK" w:hAnsi="方正仿宋_GBK" w:eastAsia="方正仿宋_GBK" w:cs="方正仿宋_GBK"/>
          <w:sz w:val="32"/>
          <w:szCs w:val="32"/>
          <w:lang w:eastAsia="zh-CN"/>
        </w:rPr>
        <w:t>主体（</w:t>
      </w:r>
      <w:r>
        <w:rPr>
          <w:rFonts w:hint="eastAsia" w:ascii="方正仿宋_GBK" w:hAnsi="方正仿宋_GBK" w:eastAsia="方正仿宋_GBK" w:cs="方正仿宋_GBK"/>
          <w:sz w:val="32"/>
          <w:szCs w:val="32"/>
        </w:rPr>
        <w:t>盖章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：_____________日期：________ </w:t>
      </w:r>
    </w:p>
    <w:p w14:paraId="4E49F1CB">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服务对象</w:t>
      </w:r>
      <w:r>
        <w:rPr>
          <w:rFonts w:hint="eastAsia" w:ascii="方正仿宋_GBK" w:hAnsi="方正仿宋_GBK" w:eastAsia="方正仿宋_GBK" w:cs="方正仿宋_GBK"/>
          <w:sz w:val="32"/>
          <w:szCs w:val="32"/>
        </w:rPr>
        <w:t xml:space="preserve">签字：_______________ 日期：________  </w:t>
      </w:r>
    </w:p>
    <w:p w14:paraId="35213888">
      <w:pPr>
        <w:keepNext w:val="0"/>
        <w:keepLines w:val="0"/>
        <w:pageBreakBefore w:val="0"/>
        <w:widowControl w:val="0"/>
        <w:kinsoku/>
        <w:wordWrap/>
        <w:overflowPunct/>
        <w:topLinePunct w:val="0"/>
        <w:autoSpaceDE/>
        <w:autoSpaceDN/>
        <w:bidi w:val="0"/>
        <w:adjustRightInd/>
        <w:snapToGrid/>
        <w:spacing w:line="540" w:lineRule="atLeast"/>
        <w:jc w:val="center"/>
        <w:textAlignment w:val="auto"/>
        <w:rPr>
          <w:rFonts w:hint="eastAsia" w:ascii="国标黑体" w:hAnsi="国标黑体" w:eastAsia="国标黑体" w:cs="国标黑体"/>
          <w:sz w:val="36"/>
          <w:szCs w:val="36"/>
          <w:lang w:eastAsia="zh-CN"/>
        </w:rPr>
        <w:sectPr>
          <w:pgSz w:w="11906" w:h="16838"/>
          <w:pgMar w:top="1440" w:right="1803" w:bottom="1440" w:left="1803" w:header="851" w:footer="992" w:gutter="0"/>
          <w:pgNumType w:fmt="decimal"/>
          <w:cols w:space="0" w:num="1"/>
          <w:rtlGutter w:val="0"/>
          <w:docGrid w:type="lines" w:linePitch="436" w:charSpace="0"/>
        </w:sectPr>
      </w:pPr>
    </w:p>
    <w:p w14:paraId="4057457D">
      <w:pPr>
        <w:keepNext w:val="0"/>
        <w:keepLines w:val="0"/>
        <w:pageBreakBefore w:val="0"/>
        <w:kinsoku/>
        <w:wordWrap/>
        <w:overflowPunct/>
        <w:topLinePunct w:val="0"/>
        <w:autoSpaceDN/>
        <w:bidi w:val="0"/>
        <w:spacing w:line="600" w:lineRule="exact"/>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5：</w:t>
      </w:r>
    </w:p>
    <w:p w14:paraId="059827EF">
      <w:pPr>
        <w:keepNext w:val="0"/>
        <w:keepLines w:val="0"/>
        <w:pageBreakBefore w:val="0"/>
        <w:kinsoku/>
        <w:wordWrap/>
        <w:overflowPunct/>
        <w:topLinePunct w:val="0"/>
        <w:autoSpaceDN/>
        <w:bidi w:val="0"/>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将乐</w:t>
      </w:r>
      <w:r>
        <w:rPr>
          <w:rFonts w:hint="eastAsia" w:ascii="方正小标宋简体" w:hAnsi="方正小标宋简体" w:eastAsia="方正小标宋简体" w:cs="方正小标宋简体"/>
          <w:b w:val="0"/>
          <w:bCs w:val="0"/>
          <w:sz w:val="44"/>
          <w:szCs w:val="44"/>
        </w:rPr>
        <w:t>县农业社会化服务内容公示</w:t>
      </w:r>
    </w:p>
    <w:p w14:paraId="2A044A9C">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b/>
          <w:bCs/>
          <w:sz w:val="32"/>
          <w:szCs w:val="32"/>
        </w:rPr>
      </w:pPr>
    </w:p>
    <w:p w14:paraId="2A770B2B">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全体村民：</w:t>
      </w:r>
    </w:p>
    <w:p w14:paraId="1E6550F1">
      <w:pPr>
        <w:keepNext w:val="0"/>
        <w:keepLines w:val="0"/>
        <w:pageBreakBefore w:val="0"/>
        <w:kinsoku/>
        <w:wordWrap/>
        <w:overflowPunct/>
        <w:topLinePunct w:val="0"/>
        <w:autoSpaceDN/>
        <w:bidi w:val="0"/>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按照《</w:t>
      </w:r>
      <w:r>
        <w:rPr>
          <w:rFonts w:hint="eastAsia" w:ascii="仿宋_GB2312" w:hAnsi="仿宋_GB2312" w:eastAsia="仿宋_GB2312" w:cs="仿宋_GB2312"/>
          <w:b w:val="0"/>
          <w:bCs w:val="0"/>
          <w:sz w:val="32"/>
          <w:szCs w:val="32"/>
          <w:lang w:eastAsia="zh-CN"/>
        </w:rPr>
        <w:t>将乐</w:t>
      </w:r>
      <w:r>
        <w:rPr>
          <w:rFonts w:hint="eastAsia" w:ascii="仿宋_GB2312" w:hAnsi="仿宋_GB2312" w:eastAsia="仿宋_GB2312" w:cs="仿宋_GB2312"/>
          <w:b w:val="0"/>
          <w:bCs w:val="0"/>
          <w:sz w:val="32"/>
          <w:szCs w:val="32"/>
        </w:rPr>
        <w:t>县</w:t>
      </w:r>
      <w:r>
        <w:rPr>
          <w:rFonts w:hint="eastAsia" w:ascii="仿宋_GB2312" w:hAnsi="仿宋_GB2312" w:eastAsia="仿宋_GB2312" w:cs="仿宋_GB2312"/>
          <w:b w:val="0"/>
          <w:bCs w:val="0"/>
          <w:sz w:val="32"/>
          <w:szCs w:val="32"/>
          <w:lang w:val="en-US" w:eastAsia="zh-CN"/>
        </w:rPr>
        <w:t>202</w:t>
      </w:r>
      <w:r>
        <w:rPr>
          <w:rFonts w:hint="eastAsia" w:ascii="仿宋_GB2312" w:hAnsi="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rPr>
        <w:t>农业</w:t>
      </w:r>
      <w:r>
        <w:rPr>
          <w:rFonts w:hint="eastAsia" w:ascii="仿宋_GB2312" w:hAnsi="仿宋_GB2312" w:cs="仿宋_GB2312"/>
          <w:b w:val="0"/>
          <w:bCs w:val="0"/>
          <w:sz w:val="32"/>
          <w:szCs w:val="32"/>
          <w:lang w:val="en-US" w:eastAsia="zh-CN"/>
        </w:rPr>
        <w:t>社会化服务</w:t>
      </w:r>
      <w:r>
        <w:rPr>
          <w:rFonts w:hint="eastAsia" w:ascii="仿宋_GB2312" w:hAnsi="仿宋_GB2312" w:eastAsia="仿宋_GB2312" w:cs="仿宋_GB2312"/>
          <w:b w:val="0"/>
          <w:bCs w:val="0"/>
          <w:sz w:val="32"/>
          <w:szCs w:val="32"/>
        </w:rPr>
        <w:t>项目实施方案》的</w:t>
      </w:r>
      <w:r>
        <w:rPr>
          <w:rFonts w:hint="eastAsia" w:ascii="仿宋_GB2312" w:hAnsi="仿宋_GB2312" w:eastAsia="仿宋_GB2312" w:cs="仿宋_GB2312"/>
          <w:b w:val="0"/>
          <w:bCs w:val="0"/>
          <w:sz w:val="32"/>
          <w:szCs w:val="32"/>
          <w:lang w:eastAsia="zh-CN"/>
        </w:rPr>
        <w:t>要求</w:t>
      </w:r>
      <w:r>
        <w:rPr>
          <w:rFonts w:hint="eastAsia" w:ascii="仿宋_GB2312" w:hAnsi="仿宋_GB2312" w:eastAsia="仿宋_GB2312" w:cs="仿宋_GB2312"/>
          <w:b w:val="0"/>
          <w:bCs w:val="0"/>
          <w:sz w:val="32"/>
          <w:szCs w:val="32"/>
        </w:rPr>
        <w:t>，****合作社在</w:t>
      </w:r>
      <w:r>
        <w:rPr>
          <w:rFonts w:hint="eastAsia" w:ascii="仿宋_GB2312" w:hAnsi="仿宋_GB2312" w:eastAsia="仿宋_GB2312" w:cs="仿宋_GB2312"/>
          <w:b w:val="0"/>
          <w:bCs w:val="0"/>
          <w:sz w:val="32"/>
          <w:szCs w:val="32"/>
          <w:lang w:eastAsia="zh-CN"/>
        </w:rPr>
        <w:t>我</w:t>
      </w:r>
      <w:r>
        <w:rPr>
          <w:rFonts w:hint="eastAsia" w:ascii="仿宋_GB2312" w:hAnsi="仿宋_GB2312" w:eastAsia="仿宋_GB2312" w:cs="仿宋_GB2312"/>
          <w:b w:val="0"/>
          <w:bCs w:val="0"/>
          <w:sz w:val="32"/>
          <w:szCs w:val="32"/>
        </w:rPr>
        <w:t>村开展社会化服务，具体服务对象、内容和面积现予以公示（</w:t>
      </w:r>
      <w:r>
        <w:rPr>
          <w:rFonts w:hint="eastAsia" w:ascii="仿宋_GB2312" w:hAnsi="仿宋_GB2312" w:eastAsia="仿宋_GB2312" w:cs="仿宋_GB2312"/>
          <w:b w:val="0"/>
          <w:bCs w:val="0"/>
          <w:sz w:val="32"/>
          <w:szCs w:val="32"/>
          <w:lang w:eastAsia="zh-CN"/>
        </w:rPr>
        <w:t>详见附件“乙方名单”</w:t>
      </w:r>
      <w:r>
        <w:rPr>
          <w:rFonts w:hint="eastAsia" w:ascii="仿宋_GB2312" w:hAnsi="仿宋_GB2312" w:eastAsia="仿宋_GB2312" w:cs="仿宋_GB2312"/>
          <w:b w:val="0"/>
          <w:bCs w:val="0"/>
          <w:sz w:val="32"/>
          <w:szCs w:val="32"/>
        </w:rPr>
        <w:t>）。</w:t>
      </w:r>
    </w:p>
    <w:p w14:paraId="4DCAD11D">
      <w:pPr>
        <w:pStyle w:val="4"/>
        <w:keepNext w:val="0"/>
        <w:keepLines w:val="0"/>
        <w:pageBreakBefore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公示时间从202</w:t>
      </w:r>
      <w:r>
        <w:rPr>
          <w:rFonts w:hint="eastAsia" w:ascii="仿宋_GB2312" w:hAnsi="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rPr>
        <w:t>年  月  日至202</w:t>
      </w:r>
      <w:r>
        <w:rPr>
          <w:rFonts w:hint="eastAsia" w:ascii="仿宋_GB2312" w:hAnsi="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rPr>
        <w:t>年  月  日。公示期间，如发现***合作社在服务对象、服务内容和服务数量上不符的可通过来信、来电等方式向以下单位反映：</w:t>
      </w:r>
    </w:p>
    <w:p w14:paraId="05E7A7FA">
      <w:pPr>
        <w:pStyle w:val="4"/>
        <w:keepNext w:val="0"/>
        <w:keepLines w:val="0"/>
        <w:pageBreakBefore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eastAsia="zh-CN"/>
        </w:rPr>
        <w:t>将乐</w:t>
      </w:r>
      <w:r>
        <w:rPr>
          <w:rFonts w:hint="eastAsia" w:ascii="仿宋_GB2312" w:hAnsi="仿宋_GB2312" w:eastAsia="仿宋_GB2312" w:cs="仿宋_GB2312"/>
          <w:b w:val="0"/>
          <w:bCs w:val="0"/>
          <w:color w:val="000000"/>
          <w:sz w:val="32"/>
          <w:szCs w:val="32"/>
        </w:rPr>
        <w:t>县农业</w:t>
      </w:r>
      <w:r>
        <w:rPr>
          <w:rFonts w:hint="eastAsia" w:ascii="仿宋_GB2312" w:hAnsi="仿宋_GB2312" w:eastAsia="仿宋_GB2312" w:cs="仿宋_GB2312"/>
          <w:b w:val="0"/>
          <w:bCs w:val="0"/>
          <w:color w:val="000000"/>
          <w:sz w:val="32"/>
          <w:szCs w:val="32"/>
          <w:lang w:eastAsia="zh-CN"/>
        </w:rPr>
        <w:t>农村</w:t>
      </w:r>
      <w:r>
        <w:rPr>
          <w:rFonts w:hint="eastAsia" w:ascii="仿宋_GB2312" w:hAnsi="仿宋_GB2312" w:eastAsia="仿宋_GB2312" w:cs="仿宋_GB2312"/>
          <w:b w:val="0"/>
          <w:bCs w:val="0"/>
          <w:color w:val="000000"/>
          <w:sz w:val="32"/>
          <w:szCs w:val="32"/>
        </w:rPr>
        <w:t>局经管站  联系电话</w:t>
      </w:r>
      <w:r>
        <w:rPr>
          <w:rFonts w:hint="eastAsia" w:ascii="仿宋_GB2312" w:hAnsi="仿宋_GB2312" w:eastAsia="仿宋_GB2312" w:cs="仿宋_GB2312"/>
          <w:b w:val="0"/>
          <w:bCs w:val="0"/>
          <w:color w:val="000000"/>
          <w:sz w:val="32"/>
          <w:szCs w:val="32"/>
          <w:lang w:val="en-US" w:eastAsia="zh-CN"/>
        </w:rPr>
        <w:t>2335266</w:t>
      </w:r>
    </w:p>
    <w:p w14:paraId="5758EFE8">
      <w:pPr>
        <w:pStyle w:val="4"/>
        <w:keepNext w:val="0"/>
        <w:keepLines w:val="0"/>
        <w:pageBreakBefore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eastAsia="zh-CN"/>
        </w:rPr>
        <w:t>将乐</w:t>
      </w:r>
      <w:r>
        <w:rPr>
          <w:rFonts w:hint="eastAsia" w:ascii="仿宋_GB2312" w:hAnsi="仿宋_GB2312" w:eastAsia="仿宋_GB2312" w:cs="仿宋_GB2312"/>
          <w:b w:val="0"/>
          <w:bCs w:val="0"/>
          <w:color w:val="000000"/>
          <w:sz w:val="32"/>
          <w:szCs w:val="32"/>
        </w:rPr>
        <w:t>县财政局农业股  联系电话</w:t>
      </w:r>
      <w:r>
        <w:rPr>
          <w:rFonts w:hint="eastAsia" w:ascii="仿宋_GB2312" w:hAnsi="仿宋_GB2312" w:eastAsia="仿宋_GB2312" w:cs="仿宋_GB2312"/>
          <w:b w:val="0"/>
          <w:bCs w:val="0"/>
          <w:color w:val="000000"/>
          <w:sz w:val="32"/>
          <w:szCs w:val="32"/>
          <w:lang w:val="en-US" w:eastAsia="zh-CN"/>
        </w:rPr>
        <w:t>2261386</w:t>
      </w:r>
    </w:p>
    <w:p w14:paraId="60B60C7E">
      <w:pPr>
        <w:pStyle w:val="4"/>
        <w:keepNext w:val="0"/>
        <w:keepLines w:val="0"/>
        <w:pageBreakBefore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欢迎广大农民朋友监督举报！</w:t>
      </w:r>
    </w:p>
    <w:p w14:paraId="58B1EEA3">
      <w:pPr>
        <w:pStyle w:val="4"/>
        <w:keepNext w:val="0"/>
        <w:keepLines w:val="0"/>
        <w:pageBreakBefore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hAnsi="仿宋_GB2312" w:eastAsia="仿宋_GB2312" w:cs="仿宋_GB2312"/>
          <w:b w:val="0"/>
          <w:bCs w:val="0"/>
          <w:sz w:val="32"/>
          <w:szCs w:val="32"/>
        </w:rPr>
      </w:pPr>
    </w:p>
    <w:p w14:paraId="3555A896">
      <w:pPr>
        <w:pStyle w:val="4"/>
        <w:keepNext w:val="0"/>
        <w:keepLines w:val="0"/>
        <w:pageBreakBefore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hAnsi="仿宋_GB2312" w:eastAsia="仿宋_GB2312" w:cs="仿宋_GB2312"/>
          <w:b w:val="0"/>
          <w:bCs w:val="0"/>
          <w:sz w:val="32"/>
          <w:szCs w:val="32"/>
        </w:rPr>
      </w:pPr>
    </w:p>
    <w:p w14:paraId="3C529115">
      <w:pPr>
        <w:pStyle w:val="4"/>
        <w:keepNext w:val="0"/>
        <w:keepLines w:val="0"/>
        <w:pageBreakBefore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hAnsi="仿宋_GB2312" w:eastAsia="仿宋_GB2312" w:cs="仿宋_GB2312"/>
          <w:b w:val="0"/>
          <w:bCs w:val="0"/>
          <w:sz w:val="32"/>
          <w:szCs w:val="32"/>
        </w:rPr>
      </w:pPr>
    </w:p>
    <w:p w14:paraId="143DFE86">
      <w:pPr>
        <w:keepNext w:val="0"/>
        <w:keepLines w:val="0"/>
        <w:pageBreakBefore w:val="0"/>
        <w:kinsoku/>
        <w:wordWrap/>
        <w:overflowPunct/>
        <w:topLinePunct w:val="0"/>
        <w:autoSpaceDN/>
        <w:bidi w:val="0"/>
        <w:spacing w:line="600" w:lineRule="exact"/>
        <w:ind w:firstLine="2240" w:firstLineChars="7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eastAsia="zh-CN"/>
        </w:rPr>
        <w:t>将乐</w:t>
      </w:r>
      <w:r>
        <w:rPr>
          <w:rFonts w:hint="eastAsia" w:ascii="仿宋_GB2312" w:hAnsi="仿宋_GB2312" w:eastAsia="仿宋_GB2312" w:cs="仿宋_GB2312"/>
          <w:b w:val="0"/>
          <w:bCs w:val="0"/>
          <w:sz w:val="32"/>
          <w:szCs w:val="32"/>
        </w:rPr>
        <w:t>县***镇***村民委员会会</w:t>
      </w:r>
    </w:p>
    <w:p w14:paraId="7FB3A10C">
      <w:pPr>
        <w:keepNext w:val="0"/>
        <w:keepLines w:val="0"/>
        <w:pageBreakBefore w:val="0"/>
        <w:kinsoku/>
        <w:wordWrap/>
        <w:overflowPunct/>
        <w:topLinePunct w:val="0"/>
        <w:autoSpaceDN/>
        <w:bidi w:val="0"/>
        <w:spacing w:line="600" w:lineRule="exact"/>
        <w:ind w:firstLine="4480" w:firstLineChars="14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w:t>
      </w:r>
      <w:r>
        <w:rPr>
          <w:rFonts w:hint="eastAsia" w:ascii="仿宋_GB2312" w:hAnsi="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年***月***日</w:t>
      </w:r>
    </w:p>
    <w:p w14:paraId="4C9EB5B1">
      <w:pPr>
        <w:jc w:val="center"/>
        <w:rPr>
          <w:rFonts w:hint="eastAsia" w:ascii="国标黑体" w:hAnsi="国标黑体" w:eastAsia="国标黑体" w:cs="国标黑体"/>
          <w:sz w:val="36"/>
          <w:szCs w:val="36"/>
          <w:lang w:eastAsia="zh-CN"/>
        </w:rPr>
        <w:sectPr>
          <w:pgSz w:w="11906" w:h="16838"/>
          <w:pgMar w:top="1440" w:right="1803" w:bottom="1440" w:left="1803" w:header="851" w:footer="992" w:gutter="0"/>
          <w:pgNumType w:fmt="decimal"/>
          <w:cols w:space="0" w:num="1"/>
          <w:rtlGutter w:val="0"/>
          <w:docGrid w:type="lines" w:linePitch="436" w:charSpace="0"/>
        </w:sectPr>
      </w:pPr>
    </w:p>
    <w:p w14:paraId="17991977">
      <w:pPr>
        <w:keepNext w:val="0"/>
        <w:keepLines w:val="0"/>
        <w:pageBreakBefore w:val="0"/>
        <w:kinsoku/>
        <w:wordWrap/>
        <w:overflowPunct/>
        <w:topLinePunct w:val="0"/>
        <w:autoSpaceDN/>
        <w:bidi w:val="0"/>
        <w:spacing w:line="600" w:lineRule="exact"/>
        <w:rPr>
          <w:rFonts w:hint="eastAsia" w:ascii="仿宋_GB2312" w:hAnsi="仿宋_GB2312" w:cs="仿宋_GB2312"/>
          <w:b/>
          <w:bCs w:val="0"/>
          <w:color w:val="000000"/>
          <w:kern w:val="0"/>
          <w:sz w:val="32"/>
          <w:szCs w:val="32"/>
          <w:lang w:val="en-US" w:eastAsia="zh-CN" w:bidi="ar"/>
        </w:rPr>
      </w:pPr>
      <w:r>
        <w:rPr>
          <w:rFonts w:hint="eastAsia" w:ascii="黑体" w:hAnsi="黑体" w:eastAsia="黑体" w:cs="黑体"/>
          <w:b w:val="0"/>
          <w:bCs/>
          <w:color w:val="000000"/>
          <w:kern w:val="0"/>
          <w:sz w:val="32"/>
          <w:szCs w:val="32"/>
          <w:lang w:eastAsia="zh-CN" w:bidi="ar"/>
        </w:rPr>
        <w:t>附件</w:t>
      </w:r>
      <w:r>
        <w:rPr>
          <w:rFonts w:hint="eastAsia" w:ascii="黑体" w:hAnsi="黑体" w:eastAsia="黑体" w:cs="黑体"/>
          <w:b w:val="0"/>
          <w:bCs/>
          <w:color w:val="000000"/>
          <w:kern w:val="0"/>
          <w:sz w:val="32"/>
          <w:szCs w:val="32"/>
          <w:lang w:val="en-US" w:eastAsia="zh-CN" w:bidi="ar"/>
        </w:rPr>
        <w:t>6</w:t>
      </w:r>
      <w:r>
        <w:rPr>
          <w:rFonts w:hint="eastAsia" w:ascii="仿宋_GB2312" w:hAnsi="仿宋_GB2312" w:eastAsia="仿宋_GB2312" w:cs="仿宋_GB2312"/>
          <w:b/>
          <w:bCs w:val="0"/>
          <w:color w:val="000000"/>
          <w:kern w:val="0"/>
          <w:sz w:val="32"/>
          <w:szCs w:val="32"/>
          <w:lang w:val="en-US" w:eastAsia="zh-CN" w:bidi="ar"/>
        </w:rPr>
        <w:t xml:space="preserve">             </w:t>
      </w:r>
      <w:r>
        <w:rPr>
          <w:rFonts w:hint="eastAsia" w:ascii="仿宋_GB2312" w:hAnsi="仿宋_GB2312" w:cs="仿宋_GB2312"/>
          <w:b/>
          <w:bCs w:val="0"/>
          <w:color w:val="000000"/>
          <w:kern w:val="0"/>
          <w:sz w:val="32"/>
          <w:szCs w:val="32"/>
          <w:lang w:val="en-US" w:eastAsia="zh-CN" w:bidi="ar"/>
        </w:rPr>
        <w:t xml:space="preserve">    </w:t>
      </w:r>
    </w:p>
    <w:p w14:paraId="5717F0AF">
      <w:pPr>
        <w:keepNext w:val="0"/>
        <w:keepLines w:val="0"/>
        <w:pageBreakBefore w:val="0"/>
        <w:kinsoku/>
        <w:wordWrap/>
        <w:overflowPunct/>
        <w:topLinePunct w:val="0"/>
        <w:autoSpaceDN/>
        <w:bidi w:val="0"/>
        <w:spacing w:line="600" w:lineRule="exact"/>
        <w:jc w:val="center"/>
        <w:rPr>
          <w:rFonts w:hint="eastAsia" w:ascii="方正小标宋简体" w:hAnsi="方正小标宋简体" w:eastAsia="方正小标宋简体" w:cs="方正小标宋简体"/>
          <w:b w:val="0"/>
          <w:bCs/>
          <w:color w:val="000000"/>
          <w:kern w:val="0"/>
          <w:sz w:val="44"/>
          <w:szCs w:val="44"/>
          <w:lang w:bidi="ar"/>
        </w:rPr>
      </w:pPr>
      <w:r>
        <w:rPr>
          <w:rFonts w:hint="eastAsia" w:ascii="方正小标宋简体" w:hAnsi="方正小标宋简体" w:eastAsia="方正小标宋简体" w:cs="方正小标宋简体"/>
          <w:b w:val="0"/>
          <w:bCs/>
          <w:color w:val="000000"/>
          <w:kern w:val="0"/>
          <w:sz w:val="44"/>
          <w:szCs w:val="44"/>
          <w:lang w:eastAsia="zh-CN" w:bidi="ar"/>
        </w:rPr>
        <w:t>将乐县</w:t>
      </w:r>
      <w:r>
        <w:rPr>
          <w:rFonts w:hint="eastAsia" w:ascii="方正小标宋简体" w:hAnsi="方正小标宋简体" w:eastAsia="方正小标宋简体" w:cs="方正小标宋简体"/>
          <w:b w:val="0"/>
          <w:bCs/>
          <w:color w:val="000000"/>
          <w:kern w:val="0"/>
          <w:sz w:val="44"/>
          <w:szCs w:val="44"/>
          <w:lang w:bidi="ar"/>
        </w:rPr>
        <w:t>农业</w:t>
      </w:r>
      <w:r>
        <w:rPr>
          <w:rFonts w:hint="eastAsia" w:ascii="方正小标宋简体" w:hAnsi="方正小标宋简体" w:eastAsia="方正小标宋简体" w:cs="方正小标宋简体"/>
          <w:b w:val="0"/>
          <w:bCs/>
          <w:color w:val="000000"/>
          <w:kern w:val="0"/>
          <w:sz w:val="44"/>
          <w:szCs w:val="44"/>
          <w:lang w:eastAsia="zh-CN" w:bidi="ar"/>
        </w:rPr>
        <w:t>社会化服务作业补助资金分配</w:t>
      </w:r>
      <w:r>
        <w:rPr>
          <w:rFonts w:hint="eastAsia" w:ascii="方正小标宋简体" w:hAnsi="方正小标宋简体" w:eastAsia="方正小标宋简体" w:cs="方正小标宋简体"/>
          <w:b w:val="0"/>
          <w:bCs/>
          <w:color w:val="000000"/>
          <w:kern w:val="0"/>
          <w:sz w:val="44"/>
          <w:szCs w:val="44"/>
          <w:lang w:bidi="ar"/>
        </w:rPr>
        <w:t>表</w:t>
      </w:r>
    </w:p>
    <w:p w14:paraId="6BA33353">
      <w:pPr>
        <w:pStyle w:val="2"/>
        <w:keepNext w:val="0"/>
        <w:keepLines w:val="0"/>
        <w:pageBreakBefore w:val="0"/>
        <w:kinsoku/>
        <w:wordWrap/>
        <w:overflowPunct/>
        <w:topLinePunct w:val="0"/>
        <w:autoSpaceDN/>
        <w:bidi w:val="0"/>
        <w:spacing w:line="600" w:lineRule="exact"/>
        <w:rPr>
          <w:rFonts w:hint="eastAsia" w:ascii="仿宋_GB2312" w:hAnsi="仿宋_GB2312" w:eastAsia="仿宋_GB2312" w:cs="仿宋_GB2312"/>
          <w:b w:val="0"/>
          <w:bCs/>
          <w:color w:val="000000"/>
          <w:kern w:val="0"/>
          <w:sz w:val="24"/>
          <w:szCs w:val="24"/>
          <w:lang w:bidi="ar"/>
        </w:rPr>
      </w:pPr>
      <w:r>
        <w:rPr>
          <w:rFonts w:hint="eastAsia" w:ascii="仿宋_GB2312" w:hAnsi="仿宋_GB2312" w:eastAsia="仿宋_GB2312" w:cs="仿宋_GB2312"/>
          <w:b w:val="0"/>
          <w:bCs/>
          <w:color w:val="000000"/>
          <w:kern w:val="0"/>
          <w:sz w:val="24"/>
          <w:szCs w:val="24"/>
          <w:lang w:bidi="ar"/>
        </w:rPr>
        <w:t>服务主体</w:t>
      </w:r>
      <w:r>
        <w:rPr>
          <w:rFonts w:hint="eastAsia" w:ascii="仿宋_GB2312" w:hAnsi="仿宋_GB2312" w:eastAsia="仿宋_GB2312" w:cs="仿宋_GB2312"/>
          <w:b w:val="0"/>
          <w:bCs/>
          <w:color w:val="000000"/>
          <w:kern w:val="0"/>
          <w:sz w:val="24"/>
          <w:szCs w:val="24"/>
          <w:lang w:eastAsia="zh-CN" w:bidi="ar"/>
        </w:rPr>
        <w:t>名称</w:t>
      </w:r>
      <w:r>
        <w:rPr>
          <w:rFonts w:hint="eastAsia" w:ascii="仿宋_GB2312" w:hAnsi="仿宋_GB2312" w:eastAsia="仿宋_GB2312" w:cs="仿宋_GB2312"/>
          <w:b w:val="0"/>
          <w:bCs/>
          <w:color w:val="000000"/>
          <w:kern w:val="0"/>
          <w:sz w:val="24"/>
          <w:szCs w:val="24"/>
          <w:lang w:bidi="ar"/>
        </w:rPr>
        <w:t>（盖章）：</w:t>
      </w:r>
    </w:p>
    <w:tbl>
      <w:tblPr>
        <w:tblStyle w:val="5"/>
        <w:tblW w:w="13856" w:type="dxa"/>
        <w:tblInd w:w="-15" w:type="dxa"/>
        <w:tblLayout w:type="fixed"/>
        <w:tblCellMar>
          <w:top w:w="0" w:type="dxa"/>
          <w:left w:w="0" w:type="dxa"/>
          <w:bottom w:w="0" w:type="dxa"/>
          <w:right w:w="0" w:type="dxa"/>
        </w:tblCellMar>
      </w:tblPr>
      <w:tblGrid>
        <w:gridCol w:w="463"/>
        <w:gridCol w:w="793"/>
        <w:gridCol w:w="2752"/>
        <w:gridCol w:w="2430"/>
        <w:gridCol w:w="546"/>
        <w:gridCol w:w="546"/>
        <w:gridCol w:w="550"/>
        <w:gridCol w:w="546"/>
        <w:gridCol w:w="546"/>
        <w:gridCol w:w="550"/>
        <w:gridCol w:w="499"/>
        <w:gridCol w:w="508"/>
        <w:gridCol w:w="572"/>
        <w:gridCol w:w="546"/>
        <w:gridCol w:w="546"/>
        <w:gridCol w:w="551"/>
        <w:gridCol w:w="912"/>
      </w:tblGrid>
      <w:tr w14:paraId="1BFA6DC1">
        <w:tblPrEx>
          <w:tblCellMar>
            <w:top w:w="0" w:type="dxa"/>
            <w:left w:w="0" w:type="dxa"/>
            <w:bottom w:w="0" w:type="dxa"/>
            <w:right w:w="0" w:type="dxa"/>
          </w:tblCellMar>
        </w:tblPrEx>
        <w:trPr>
          <w:trHeight w:val="509" w:hRule="atLeast"/>
        </w:trPr>
        <w:tc>
          <w:tcPr>
            <w:tcW w:w="463" w:type="dxa"/>
            <w:vMerge w:val="restart"/>
            <w:tcBorders>
              <w:top w:val="single" w:color="000000" w:sz="4" w:space="0"/>
              <w:left w:val="single" w:color="000000" w:sz="4" w:space="0"/>
              <w:right w:val="single" w:color="000000" w:sz="4" w:space="0"/>
            </w:tcBorders>
            <w:noWrap w:val="0"/>
            <w:vAlign w:val="center"/>
          </w:tcPr>
          <w:p w14:paraId="0D4DA7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序号</w:t>
            </w:r>
          </w:p>
        </w:tc>
        <w:tc>
          <w:tcPr>
            <w:tcW w:w="793" w:type="dxa"/>
            <w:vMerge w:val="restart"/>
            <w:tcBorders>
              <w:top w:val="single" w:color="000000" w:sz="4" w:space="0"/>
              <w:left w:val="single" w:color="000000" w:sz="4" w:space="0"/>
              <w:right w:val="single" w:color="000000" w:sz="4" w:space="0"/>
            </w:tcBorders>
            <w:noWrap w:val="0"/>
            <w:vAlign w:val="center"/>
          </w:tcPr>
          <w:p w14:paraId="2F512F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服务</w:t>
            </w:r>
          </w:p>
          <w:p w14:paraId="3E5135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对象</w:t>
            </w:r>
          </w:p>
        </w:tc>
        <w:tc>
          <w:tcPr>
            <w:tcW w:w="2752" w:type="dxa"/>
            <w:vMerge w:val="restart"/>
            <w:tcBorders>
              <w:top w:val="single" w:color="000000" w:sz="4" w:space="0"/>
              <w:left w:val="single" w:color="000000" w:sz="4" w:space="0"/>
              <w:right w:val="single" w:color="000000" w:sz="4" w:space="0"/>
            </w:tcBorders>
            <w:noWrap w:val="0"/>
            <w:vAlign w:val="center"/>
          </w:tcPr>
          <w:p w14:paraId="7DAA6A17">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身份证号码</w:t>
            </w:r>
          </w:p>
        </w:tc>
        <w:tc>
          <w:tcPr>
            <w:tcW w:w="2430" w:type="dxa"/>
            <w:vMerge w:val="restart"/>
            <w:tcBorders>
              <w:top w:val="single" w:color="000000" w:sz="4" w:space="0"/>
              <w:left w:val="single" w:color="000000" w:sz="4" w:space="0"/>
              <w:right w:val="single" w:color="000000" w:sz="4" w:space="0"/>
            </w:tcBorders>
            <w:noWrap w:val="0"/>
            <w:vAlign w:val="center"/>
          </w:tcPr>
          <w:p w14:paraId="485B5D9D">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一卡通号码</w:t>
            </w:r>
          </w:p>
        </w:tc>
        <w:tc>
          <w:tcPr>
            <w:tcW w:w="1642" w:type="dxa"/>
            <w:gridSpan w:val="3"/>
            <w:tcBorders>
              <w:top w:val="single" w:color="000000" w:sz="4" w:space="0"/>
              <w:left w:val="single" w:color="000000" w:sz="4" w:space="0"/>
              <w:bottom w:val="single" w:color="000000" w:sz="4" w:space="0"/>
              <w:right w:val="single" w:color="000000" w:sz="4" w:space="0"/>
            </w:tcBorders>
            <w:noWrap/>
            <w:vAlign w:val="center"/>
          </w:tcPr>
          <w:p w14:paraId="59550F87">
            <w:pPr>
              <w:keepNext w:val="0"/>
              <w:keepLines w:val="0"/>
              <w:pageBreakBefore w:val="0"/>
              <w:widowControl/>
              <w:kinsoku/>
              <w:wordWrap/>
              <w:overflowPunct/>
              <w:topLinePunct w:val="0"/>
              <w:autoSpaceDN/>
              <w:bidi w:val="0"/>
              <w:spacing w:line="60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机插作业</w:t>
            </w:r>
          </w:p>
        </w:tc>
        <w:tc>
          <w:tcPr>
            <w:tcW w:w="1642" w:type="dxa"/>
            <w:gridSpan w:val="3"/>
            <w:tcBorders>
              <w:top w:val="single" w:color="000000" w:sz="4" w:space="0"/>
              <w:left w:val="single" w:color="000000" w:sz="4" w:space="0"/>
              <w:bottom w:val="single" w:color="000000" w:sz="4" w:space="0"/>
              <w:right w:val="single" w:color="000000" w:sz="4" w:space="0"/>
            </w:tcBorders>
            <w:noWrap/>
            <w:vAlign w:val="center"/>
          </w:tcPr>
          <w:p w14:paraId="5D80AD84">
            <w:pPr>
              <w:keepNext w:val="0"/>
              <w:keepLines w:val="0"/>
              <w:pageBreakBefore w:val="0"/>
              <w:widowControl/>
              <w:kinsoku/>
              <w:wordWrap/>
              <w:overflowPunct/>
              <w:topLinePunct w:val="0"/>
              <w:autoSpaceDN/>
              <w:bidi w:val="0"/>
              <w:spacing w:line="60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机耕作业</w:t>
            </w:r>
          </w:p>
        </w:tc>
        <w:tc>
          <w:tcPr>
            <w:tcW w:w="1579" w:type="dxa"/>
            <w:gridSpan w:val="3"/>
            <w:tcBorders>
              <w:top w:val="single" w:color="000000" w:sz="4" w:space="0"/>
              <w:left w:val="single" w:color="000000" w:sz="4" w:space="0"/>
              <w:bottom w:val="single" w:color="000000" w:sz="4" w:space="0"/>
              <w:right w:val="single" w:color="000000" w:sz="4" w:space="0"/>
            </w:tcBorders>
            <w:noWrap w:val="0"/>
            <w:vAlign w:val="center"/>
          </w:tcPr>
          <w:p w14:paraId="7FB786BE">
            <w:pPr>
              <w:keepNext w:val="0"/>
              <w:keepLines w:val="0"/>
              <w:pageBreakBefore w:val="0"/>
              <w:widowControl/>
              <w:kinsoku/>
              <w:wordWrap/>
              <w:overflowPunct/>
              <w:topLinePunct w:val="0"/>
              <w:autoSpaceDN/>
              <w:bidi w:val="0"/>
              <w:spacing w:line="600" w:lineRule="exact"/>
              <w:jc w:val="center"/>
              <w:textAlignment w:val="center"/>
              <w:rPr>
                <w:rFonts w:hint="eastAsia" w:ascii="仿宋_GB2312" w:hAnsi="仿宋_GB2312" w:eastAsia="仿宋_GB2312" w:cs="仿宋_GB2312"/>
                <w:b w:val="0"/>
                <w:bCs/>
                <w:color w:val="000000"/>
                <w:kern w:val="0"/>
                <w:sz w:val="24"/>
                <w:szCs w:val="24"/>
                <w:lang w:bidi="ar"/>
              </w:rPr>
            </w:pPr>
            <w:r>
              <w:rPr>
                <w:rFonts w:hint="eastAsia" w:ascii="仿宋_GB2312" w:hAnsi="仿宋_GB2312" w:eastAsia="仿宋_GB2312" w:cs="仿宋_GB2312"/>
                <w:b w:val="0"/>
                <w:bCs/>
                <w:color w:val="000000"/>
                <w:kern w:val="0"/>
                <w:sz w:val="24"/>
                <w:szCs w:val="24"/>
                <w:lang w:bidi="ar"/>
              </w:rPr>
              <w:t>机防作业</w:t>
            </w:r>
          </w:p>
        </w:tc>
        <w:tc>
          <w:tcPr>
            <w:tcW w:w="164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4990BE">
            <w:pPr>
              <w:keepNext w:val="0"/>
              <w:keepLines w:val="0"/>
              <w:pageBreakBefore w:val="0"/>
              <w:widowControl/>
              <w:kinsoku/>
              <w:wordWrap/>
              <w:overflowPunct/>
              <w:topLinePunct w:val="0"/>
              <w:autoSpaceDN/>
              <w:bidi w:val="0"/>
              <w:spacing w:line="60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机收作业</w:t>
            </w:r>
          </w:p>
        </w:tc>
        <w:tc>
          <w:tcPr>
            <w:tcW w:w="91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6B793C5">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t>总计</w:t>
            </w:r>
          </w:p>
        </w:tc>
      </w:tr>
      <w:tr w14:paraId="316D6846">
        <w:tblPrEx>
          <w:tblCellMar>
            <w:top w:w="0" w:type="dxa"/>
            <w:left w:w="0" w:type="dxa"/>
            <w:bottom w:w="0" w:type="dxa"/>
            <w:right w:w="0" w:type="dxa"/>
          </w:tblCellMar>
        </w:tblPrEx>
        <w:trPr>
          <w:trHeight w:val="683"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8964F4">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val="0"/>
                <w:bCs/>
                <w:color w:val="000000"/>
                <w:sz w:val="24"/>
                <w:szCs w:val="24"/>
              </w:rPr>
            </w:pPr>
          </w:p>
        </w:tc>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827ED6">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val="0"/>
                <w:bCs/>
                <w:color w:val="000000"/>
                <w:sz w:val="24"/>
                <w:szCs w:val="24"/>
              </w:rPr>
            </w:pPr>
          </w:p>
        </w:tc>
        <w:tc>
          <w:tcPr>
            <w:tcW w:w="2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D23C91">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val="0"/>
                <w:bCs/>
                <w:color w:val="000000"/>
                <w:sz w:val="24"/>
                <w:szCs w:val="24"/>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AFCBED">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val="0"/>
                <w:bCs/>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09B0F2C1">
            <w:pPr>
              <w:keepNext w:val="0"/>
              <w:keepLines w:val="0"/>
              <w:pageBreakBefore w:val="0"/>
              <w:widowControl/>
              <w:kinsoku/>
              <w:wordWrap/>
              <w:overflowPunct/>
              <w:topLinePunct w:val="0"/>
              <w:autoSpaceDN/>
              <w:bidi w:val="0"/>
              <w:spacing w:line="60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面积</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27924DAD">
            <w:pPr>
              <w:keepNext w:val="0"/>
              <w:keepLines w:val="0"/>
              <w:pageBreakBefore w:val="0"/>
              <w:widowControl/>
              <w:kinsoku/>
              <w:wordWrap/>
              <w:overflowPunct/>
              <w:topLinePunct w:val="0"/>
              <w:autoSpaceDN/>
              <w:bidi w:val="0"/>
              <w:spacing w:line="60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标准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400CA914">
            <w:pPr>
              <w:keepNext w:val="0"/>
              <w:keepLines w:val="0"/>
              <w:pageBreakBefore w:val="0"/>
              <w:widowControl/>
              <w:kinsoku/>
              <w:wordWrap/>
              <w:overflowPunct/>
              <w:topLinePunct w:val="0"/>
              <w:autoSpaceDN/>
              <w:bidi w:val="0"/>
              <w:spacing w:line="60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小计</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16AF92B4">
            <w:pPr>
              <w:keepNext w:val="0"/>
              <w:keepLines w:val="0"/>
              <w:pageBreakBefore w:val="0"/>
              <w:widowControl/>
              <w:kinsoku/>
              <w:wordWrap/>
              <w:overflowPunct/>
              <w:topLinePunct w:val="0"/>
              <w:autoSpaceDN/>
              <w:bidi w:val="0"/>
              <w:spacing w:line="60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面积</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33DFAEE2">
            <w:pPr>
              <w:keepNext w:val="0"/>
              <w:keepLines w:val="0"/>
              <w:pageBreakBefore w:val="0"/>
              <w:widowControl/>
              <w:kinsoku/>
              <w:wordWrap/>
              <w:overflowPunct/>
              <w:topLinePunct w:val="0"/>
              <w:autoSpaceDN/>
              <w:bidi w:val="0"/>
              <w:spacing w:line="60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标准</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F5EB7E1">
            <w:pPr>
              <w:keepNext w:val="0"/>
              <w:keepLines w:val="0"/>
              <w:pageBreakBefore w:val="0"/>
              <w:widowControl/>
              <w:kinsoku/>
              <w:wordWrap/>
              <w:overflowPunct/>
              <w:topLinePunct w:val="0"/>
              <w:autoSpaceDN/>
              <w:bidi w:val="0"/>
              <w:spacing w:line="60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小计</w:t>
            </w:r>
          </w:p>
        </w:tc>
        <w:tc>
          <w:tcPr>
            <w:tcW w:w="499" w:type="dxa"/>
            <w:tcBorders>
              <w:top w:val="single" w:color="000000" w:sz="4" w:space="0"/>
              <w:left w:val="single" w:color="000000" w:sz="4" w:space="0"/>
              <w:bottom w:val="single" w:color="000000" w:sz="4" w:space="0"/>
              <w:right w:val="single" w:color="auto" w:sz="4" w:space="0"/>
            </w:tcBorders>
            <w:noWrap w:val="0"/>
            <w:vAlign w:val="center"/>
          </w:tcPr>
          <w:p w14:paraId="33DDF6F7">
            <w:pPr>
              <w:keepNext w:val="0"/>
              <w:keepLines w:val="0"/>
              <w:pageBreakBefore w:val="0"/>
              <w:widowControl/>
              <w:kinsoku/>
              <w:wordWrap/>
              <w:overflowPunct/>
              <w:topLinePunct w:val="0"/>
              <w:autoSpaceDN/>
              <w:bidi w:val="0"/>
              <w:spacing w:line="600" w:lineRule="exact"/>
              <w:jc w:val="center"/>
              <w:textAlignment w:val="center"/>
              <w:rPr>
                <w:rFonts w:hint="eastAsia" w:ascii="仿宋_GB2312" w:hAnsi="仿宋_GB2312" w:eastAsia="仿宋_GB2312" w:cs="仿宋_GB2312"/>
                <w:b w:val="0"/>
                <w:bCs/>
                <w:color w:val="000000"/>
                <w:kern w:val="0"/>
                <w:sz w:val="24"/>
                <w:szCs w:val="24"/>
                <w:lang w:bidi="ar"/>
              </w:rPr>
            </w:pPr>
            <w:r>
              <w:rPr>
                <w:rFonts w:hint="eastAsia" w:ascii="仿宋_GB2312" w:hAnsi="仿宋_GB2312" w:eastAsia="仿宋_GB2312" w:cs="仿宋_GB2312"/>
                <w:b w:val="0"/>
                <w:bCs/>
                <w:color w:val="000000"/>
                <w:kern w:val="0"/>
                <w:sz w:val="24"/>
                <w:szCs w:val="24"/>
                <w:lang w:bidi="ar"/>
              </w:rPr>
              <w:t>面积</w:t>
            </w:r>
          </w:p>
        </w:tc>
        <w:tc>
          <w:tcPr>
            <w:tcW w:w="508" w:type="dxa"/>
            <w:tcBorders>
              <w:top w:val="single" w:color="000000" w:sz="4" w:space="0"/>
              <w:left w:val="single" w:color="auto" w:sz="4" w:space="0"/>
              <w:bottom w:val="single" w:color="000000" w:sz="4" w:space="0"/>
              <w:right w:val="single" w:color="auto" w:sz="4" w:space="0"/>
            </w:tcBorders>
            <w:noWrap w:val="0"/>
            <w:vAlign w:val="center"/>
          </w:tcPr>
          <w:p w14:paraId="5EE0AC76">
            <w:pPr>
              <w:keepNext w:val="0"/>
              <w:keepLines w:val="0"/>
              <w:pageBreakBefore w:val="0"/>
              <w:widowControl/>
              <w:kinsoku/>
              <w:wordWrap/>
              <w:overflowPunct/>
              <w:topLinePunct w:val="0"/>
              <w:autoSpaceDN/>
              <w:bidi w:val="0"/>
              <w:spacing w:line="600" w:lineRule="exact"/>
              <w:jc w:val="center"/>
              <w:textAlignment w:val="center"/>
              <w:rPr>
                <w:rFonts w:hint="eastAsia" w:ascii="仿宋_GB2312" w:hAnsi="仿宋_GB2312" w:eastAsia="仿宋_GB2312" w:cs="仿宋_GB2312"/>
                <w:b w:val="0"/>
                <w:bCs/>
                <w:color w:val="000000"/>
                <w:kern w:val="0"/>
                <w:sz w:val="24"/>
                <w:szCs w:val="24"/>
                <w:lang w:bidi="ar"/>
              </w:rPr>
            </w:pPr>
            <w:r>
              <w:rPr>
                <w:rFonts w:hint="eastAsia" w:ascii="仿宋_GB2312" w:hAnsi="仿宋_GB2312" w:eastAsia="仿宋_GB2312" w:cs="仿宋_GB2312"/>
                <w:b w:val="0"/>
                <w:bCs/>
                <w:color w:val="000000"/>
                <w:kern w:val="0"/>
                <w:sz w:val="24"/>
                <w:szCs w:val="24"/>
                <w:lang w:bidi="ar"/>
              </w:rPr>
              <w:t>标准</w:t>
            </w:r>
          </w:p>
        </w:tc>
        <w:tc>
          <w:tcPr>
            <w:tcW w:w="572" w:type="dxa"/>
            <w:tcBorders>
              <w:top w:val="single" w:color="000000" w:sz="4" w:space="0"/>
              <w:left w:val="single" w:color="auto" w:sz="4" w:space="0"/>
              <w:bottom w:val="single" w:color="000000" w:sz="4" w:space="0"/>
              <w:right w:val="single" w:color="000000" w:sz="4" w:space="0"/>
            </w:tcBorders>
            <w:noWrap w:val="0"/>
            <w:vAlign w:val="center"/>
          </w:tcPr>
          <w:p w14:paraId="5269951B">
            <w:pPr>
              <w:keepNext w:val="0"/>
              <w:keepLines w:val="0"/>
              <w:pageBreakBefore w:val="0"/>
              <w:widowControl/>
              <w:kinsoku/>
              <w:wordWrap/>
              <w:overflowPunct/>
              <w:topLinePunct w:val="0"/>
              <w:autoSpaceDN/>
              <w:bidi w:val="0"/>
              <w:spacing w:line="600" w:lineRule="exact"/>
              <w:jc w:val="center"/>
              <w:textAlignment w:val="center"/>
              <w:rPr>
                <w:rFonts w:hint="eastAsia" w:ascii="仿宋_GB2312" w:hAnsi="仿宋_GB2312" w:eastAsia="仿宋_GB2312" w:cs="仿宋_GB2312"/>
                <w:b w:val="0"/>
                <w:bCs/>
                <w:color w:val="000000"/>
                <w:kern w:val="0"/>
                <w:sz w:val="24"/>
                <w:szCs w:val="24"/>
                <w:lang w:bidi="ar"/>
              </w:rPr>
            </w:pPr>
            <w:r>
              <w:rPr>
                <w:rFonts w:hint="eastAsia" w:ascii="仿宋_GB2312" w:hAnsi="仿宋_GB2312" w:eastAsia="仿宋_GB2312" w:cs="仿宋_GB2312"/>
                <w:b w:val="0"/>
                <w:bCs/>
                <w:color w:val="000000"/>
                <w:kern w:val="0"/>
                <w:sz w:val="24"/>
                <w:szCs w:val="24"/>
                <w:lang w:bidi="ar"/>
              </w:rPr>
              <w:t>小计</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E72D15">
            <w:pPr>
              <w:keepNext w:val="0"/>
              <w:keepLines w:val="0"/>
              <w:pageBreakBefore w:val="0"/>
              <w:widowControl/>
              <w:kinsoku/>
              <w:wordWrap/>
              <w:overflowPunct/>
              <w:topLinePunct w:val="0"/>
              <w:autoSpaceDN/>
              <w:bidi w:val="0"/>
              <w:spacing w:line="60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面积</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F4324">
            <w:pPr>
              <w:keepNext w:val="0"/>
              <w:keepLines w:val="0"/>
              <w:pageBreakBefore w:val="0"/>
              <w:widowControl/>
              <w:kinsoku/>
              <w:wordWrap/>
              <w:overflowPunct/>
              <w:topLinePunct w:val="0"/>
              <w:autoSpaceDN/>
              <w:bidi w:val="0"/>
              <w:spacing w:line="60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标准</w:t>
            </w:r>
          </w:p>
        </w:tc>
        <w:tc>
          <w:tcPr>
            <w:tcW w:w="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914CA">
            <w:pPr>
              <w:keepNext w:val="0"/>
              <w:keepLines w:val="0"/>
              <w:pageBreakBefore w:val="0"/>
              <w:widowControl/>
              <w:kinsoku/>
              <w:wordWrap/>
              <w:overflowPunct/>
              <w:topLinePunct w:val="0"/>
              <w:autoSpaceDN/>
              <w:bidi w:val="0"/>
              <w:spacing w:line="600" w:lineRule="exact"/>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小计</w:t>
            </w:r>
          </w:p>
        </w:tc>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F81414">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val="0"/>
                <w:bCs/>
                <w:color w:val="000000"/>
                <w:sz w:val="24"/>
                <w:szCs w:val="24"/>
              </w:rPr>
            </w:pPr>
          </w:p>
        </w:tc>
      </w:tr>
      <w:tr w14:paraId="25ED1937">
        <w:tblPrEx>
          <w:tblCellMar>
            <w:top w:w="0" w:type="dxa"/>
            <w:left w:w="0" w:type="dxa"/>
            <w:bottom w:w="0" w:type="dxa"/>
            <w:right w:w="0" w:type="dxa"/>
          </w:tblCellMar>
        </w:tblPrEx>
        <w:trPr>
          <w:trHeight w:val="509" w:hRule="atLeast"/>
        </w:trPr>
        <w:tc>
          <w:tcPr>
            <w:tcW w:w="463" w:type="dxa"/>
            <w:tcBorders>
              <w:top w:val="single" w:color="000000" w:sz="4" w:space="0"/>
              <w:left w:val="single" w:color="000000" w:sz="4" w:space="0"/>
              <w:bottom w:val="single" w:color="000000" w:sz="4" w:space="0"/>
              <w:right w:val="single" w:color="000000" w:sz="4" w:space="0"/>
            </w:tcBorders>
            <w:noWrap w:val="0"/>
            <w:vAlign w:val="center"/>
          </w:tcPr>
          <w:p w14:paraId="5D78E9F7">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val="0"/>
                <w:bCs/>
                <w:color w:val="000000"/>
                <w:sz w:val="24"/>
                <w:szCs w:val="24"/>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7B431452">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val="0"/>
                <w:bCs/>
                <w:color w:val="000000"/>
                <w:sz w:val="24"/>
                <w:szCs w:val="24"/>
              </w:rPr>
            </w:pPr>
          </w:p>
        </w:tc>
        <w:tc>
          <w:tcPr>
            <w:tcW w:w="2752" w:type="dxa"/>
            <w:tcBorders>
              <w:top w:val="single" w:color="000000" w:sz="4" w:space="0"/>
              <w:left w:val="single" w:color="000000" w:sz="4" w:space="0"/>
              <w:bottom w:val="single" w:color="000000" w:sz="4" w:space="0"/>
              <w:right w:val="single" w:color="000000" w:sz="4" w:space="0"/>
            </w:tcBorders>
            <w:noWrap w:val="0"/>
            <w:vAlign w:val="center"/>
          </w:tcPr>
          <w:p w14:paraId="4075BF28">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val="0"/>
                <w:bCs/>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7062FA82">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val="0"/>
                <w:bCs/>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2AFBD04B">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val="0"/>
                <w:bCs/>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42390B3B">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val="0"/>
                <w:bCs/>
                <w:color w:val="000000"/>
                <w:sz w:val="24"/>
                <w:szCs w:val="24"/>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45DBC92">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val="0"/>
                <w:bCs/>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611BEFD2">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val="0"/>
                <w:bCs/>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5D4AC932">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val="0"/>
                <w:bCs/>
                <w:color w:val="000000"/>
                <w:sz w:val="24"/>
                <w:szCs w:val="24"/>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F6A8A21">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val="0"/>
                <w:bCs/>
                <w:color w:val="000000"/>
                <w:sz w:val="24"/>
                <w:szCs w:val="24"/>
              </w:rPr>
            </w:pPr>
          </w:p>
        </w:tc>
        <w:tc>
          <w:tcPr>
            <w:tcW w:w="499" w:type="dxa"/>
            <w:tcBorders>
              <w:top w:val="single" w:color="000000" w:sz="4" w:space="0"/>
              <w:left w:val="single" w:color="000000" w:sz="4" w:space="0"/>
              <w:bottom w:val="single" w:color="000000" w:sz="4" w:space="0"/>
              <w:right w:val="single" w:color="auto" w:sz="4" w:space="0"/>
            </w:tcBorders>
            <w:noWrap w:val="0"/>
            <w:vAlign w:val="top"/>
          </w:tcPr>
          <w:p w14:paraId="3F7FA0A1">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val="0"/>
                <w:bCs/>
                <w:color w:val="000000"/>
                <w:sz w:val="24"/>
                <w:szCs w:val="24"/>
              </w:rPr>
            </w:pPr>
          </w:p>
        </w:tc>
        <w:tc>
          <w:tcPr>
            <w:tcW w:w="508" w:type="dxa"/>
            <w:tcBorders>
              <w:top w:val="single" w:color="000000" w:sz="4" w:space="0"/>
              <w:left w:val="single" w:color="auto" w:sz="4" w:space="0"/>
              <w:bottom w:val="single" w:color="000000" w:sz="4" w:space="0"/>
              <w:right w:val="single" w:color="auto" w:sz="4" w:space="0"/>
            </w:tcBorders>
            <w:noWrap w:val="0"/>
            <w:vAlign w:val="top"/>
          </w:tcPr>
          <w:p w14:paraId="733DE9C1">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val="0"/>
                <w:bCs/>
                <w:color w:val="000000"/>
                <w:sz w:val="24"/>
                <w:szCs w:val="24"/>
              </w:rPr>
            </w:pPr>
          </w:p>
        </w:tc>
        <w:tc>
          <w:tcPr>
            <w:tcW w:w="572" w:type="dxa"/>
            <w:tcBorders>
              <w:top w:val="single" w:color="000000" w:sz="4" w:space="0"/>
              <w:left w:val="single" w:color="auto" w:sz="4" w:space="0"/>
              <w:bottom w:val="single" w:color="000000" w:sz="4" w:space="0"/>
              <w:right w:val="single" w:color="000000" w:sz="4" w:space="0"/>
            </w:tcBorders>
            <w:noWrap w:val="0"/>
            <w:vAlign w:val="top"/>
          </w:tcPr>
          <w:p w14:paraId="0CA90ABD">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val="0"/>
                <w:bCs/>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C634C">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val="0"/>
                <w:bCs/>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EB2EC1">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val="0"/>
                <w:bCs/>
                <w:color w:val="000000"/>
                <w:sz w:val="24"/>
                <w:szCs w:val="24"/>
              </w:rPr>
            </w:pPr>
          </w:p>
        </w:tc>
        <w:tc>
          <w:tcPr>
            <w:tcW w:w="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5D01CA">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val="0"/>
                <w:bCs/>
                <w:color w:val="000000"/>
                <w:sz w:val="24"/>
                <w:szCs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3E5641">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val="0"/>
                <w:bCs/>
                <w:color w:val="000000"/>
                <w:sz w:val="24"/>
                <w:szCs w:val="24"/>
              </w:rPr>
            </w:pPr>
          </w:p>
        </w:tc>
      </w:tr>
      <w:tr w14:paraId="3D47AB29">
        <w:tblPrEx>
          <w:tblCellMar>
            <w:top w:w="0" w:type="dxa"/>
            <w:left w:w="0" w:type="dxa"/>
            <w:bottom w:w="0" w:type="dxa"/>
            <w:right w:w="0" w:type="dxa"/>
          </w:tblCellMar>
        </w:tblPrEx>
        <w:trPr>
          <w:trHeight w:val="509" w:hRule="atLeast"/>
        </w:trPr>
        <w:tc>
          <w:tcPr>
            <w:tcW w:w="463" w:type="dxa"/>
            <w:tcBorders>
              <w:top w:val="single" w:color="000000" w:sz="4" w:space="0"/>
              <w:left w:val="single" w:color="000000" w:sz="4" w:space="0"/>
              <w:bottom w:val="single" w:color="000000" w:sz="4" w:space="0"/>
              <w:right w:val="single" w:color="000000" w:sz="4" w:space="0"/>
            </w:tcBorders>
            <w:noWrap w:val="0"/>
            <w:vAlign w:val="center"/>
          </w:tcPr>
          <w:p w14:paraId="593A298A">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07508042">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2752" w:type="dxa"/>
            <w:tcBorders>
              <w:top w:val="single" w:color="000000" w:sz="4" w:space="0"/>
              <w:left w:val="single" w:color="000000" w:sz="4" w:space="0"/>
              <w:bottom w:val="single" w:color="000000" w:sz="4" w:space="0"/>
              <w:right w:val="single" w:color="000000" w:sz="4" w:space="0"/>
            </w:tcBorders>
            <w:noWrap w:val="0"/>
            <w:vAlign w:val="center"/>
          </w:tcPr>
          <w:p w14:paraId="6845BC59">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4BAD6747">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6279B4E0">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28AAC012">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E92E36A">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14AA3E08">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0BE64334">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68B7B41">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499" w:type="dxa"/>
            <w:tcBorders>
              <w:top w:val="single" w:color="000000" w:sz="4" w:space="0"/>
              <w:left w:val="single" w:color="000000" w:sz="4" w:space="0"/>
              <w:bottom w:val="single" w:color="000000" w:sz="4" w:space="0"/>
              <w:right w:val="single" w:color="auto" w:sz="4" w:space="0"/>
            </w:tcBorders>
            <w:noWrap w:val="0"/>
            <w:vAlign w:val="top"/>
          </w:tcPr>
          <w:p w14:paraId="060802F0">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08" w:type="dxa"/>
            <w:tcBorders>
              <w:top w:val="single" w:color="000000" w:sz="4" w:space="0"/>
              <w:left w:val="single" w:color="auto" w:sz="4" w:space="0"/>
              <w:bottom w:val="single" w:color="000000" w:sz="4" w:space="0"/>
              <w:right w:val="single" w:color="auto" w:sz="4" w:space="0"/>
            </w:tcBorders>
            <w:noWrap w:val="0"/>
            <w:vAlign w:val="top"/>
          </w:tcPr>
          <w:p w14:paraId="1252C22A">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72" w:type="dxa"/>
            <w:tcBorders>
              <w:top w:val="single" w:color="000000" w:sz="4" w:space="0"/>
              <w:left w:val="single" w:color="auto" w:sz="4" w:space="0"/>
              <w:bottom w:val="single" w:color="000000" w:sz="4" w:space="0"/>
              <w:right w:val="single" w:color="000000" w:sz="4" w:space="0"/>
            </w:tcBorders>
            <w:noWrap w:val="0"/>
            <w:vAlign w:val="top"/>
          </w:tcPr>
          <w:p w14:paraId="1B1593DB">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81068">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34405">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6BE29">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34FDD">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r>
      <w:tr w14:paraId="454D1669">
        <w:tblPrEx>
          <w:tblCellMar>
            <w:top w:w="0" w:type="dxa"/>
            <w:left w:w="0" w:type="dxa"/>
            <w:bottom w:w="0" w:type="dxa"/>
            <w:right w:w="0" w:type="dxa"/>
          </w:tblCellMar>
        </w:tblPrEx>
        <w:trPr>
          <w:trHeight w:val="509" w:hRule="atLeast"/>
        </w:trPr>
        <w:tc>
          <w:tcPr>
            <w:tcW w:w="463" w:type="dxa"/>
            <w:tcBorders>
              <w:top w:val="single" w:color="000000" w:sz="4" w:space="0"/>
              <w:left w:val="single" w:color="000000" w:sz="4" w:space="0"/>
              <w:bottom w:val="single" w:color="000000" w:sz="4" w:space="0"/>
              <w:right w:val="single" w:color="000000" w:sz="4" w:space="0"/>
            </w:tcBorders>
            <w:noWrap w:val="0"/>
            <w:vAlign w:val="center"/>
          </w:tcPr>
          <w:p w14:paraId="3A5DC41E">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57A37F75">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2752" w:type="dxa"/>
            <w:tcBorders>
              <w:top w:val="single" w:color="000000" w:sz="4" w:space="0"/>
              <w:left w:val="single" w:color="000000" w:sz="4" w:space="0"/>
              <w:bottom w:val="single" w:color="000000" w:sz="4" w:space="0"/>
              <w:right w:val="single" w:color="000000" w:sz="4" w:space="0"/>
            </w:tcBorders>
            <w:noWrap w:val="0"/>
            <w:vAlign w:val="center"/>
          </w:tcPr>
          <w:p w14:paraId="71BC83EC">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3E823907">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303CD290">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445D330F">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558B6269">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3485A027">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08C9CBBC">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1E53EB53">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499" w:type="dxa"/>
            <w:tcBorders>
              <w:top w:val="single" w:color="000000" w:sz="4" w:space="0"/>
              <w:left w:val="single" w:color="000000" w:sz="4" w:space="0"/>
              <w:bottom w:val="single" w:color="000000" w:sz="4" w:space="0"/>
              <w:right w:val="single" w:color="auto" w:sz="4" w:space="0"/>
            </w:tcBorders>
            <w:noWrap w:val="0"/>
            <w:vAlign w:val="top"/>
          </w:tcPr>
          <w:p w14:paraId="358FAE42">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08" w:type="dxa"/>
            <w:tcBorders>
              <w:top w:val="single" w:color="000000" w:sz="4" w:space="0"/>
              <w:left w:val="single" w:color="auto" w:sz="4" w:space="0"/>
              <w:bottom w:val="single" w:color="000000" w:sz="4" w:space="0"/>
              <w:right w:val="single" w:color="auto" w:sz="4" w:space="0"/>
            </w:tcBorders>
            <w:noWrap w:val="0"/>
            <w:vAlign w:val="top"/>
          </w:tcPr>
          <w:p w14:paraId="3B108BB0">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72" w:type="dxa"/>
            <w:tcBorders>
              <w:top w:val="single" w:color="000000" w:sz="4" w:space="0"/>
              <w:left w:val="single" w:color="auto" w:sz="4" w:space="0"/>
              <w:bottom w:val="single" w:color="000000" w:sz="4" w:space="0"/>
              <w:right w:val="single" w:color="000000" w:sz="4" w:space="0"/>
            </w:tcBorders>
            <w:noWrap w:val="0"/>
            <w:vAlign w:val="top"/>
          </w:tcPr>
          <w:p w14:paraId="7D4F3E6B">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40E98F">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51ED7B">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2A468F">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08013">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r>
      <w:tr w14:paraId="7D0CFCC3">
        <w:tblPrEx>
          <w:tblCellMar>
            <w:top w:w="0" w:type="dxa"/>
            <w:left w:w="0" w:type="dxa"/>
            <w:bottom w:w="0" w:type="dxa"/>
            <w:right w:w="0" w:type="dxa"/>
          </w:tblCellMar>
        </w:tblPrEx>
        <w:trPr>
          <w:trHeight w:val="509" w:hRule="atLeast"/>
        </w:trPr>
        <w:tc>
          <w:tcPr>
            <w:tcW w:w="463" w:type="dxa"/>
            <w:tcBorders>
              <w:top w:val="single" w:color="000000" w:sz="4" w:space="0"/>
              <w:left w:val="single" w:color="000000" w:sz="4" w:space="0"/>
              <w:bottom w:val="single" w:color="000000" w:sz="4" w:space="0"/>
              <w:right w:val="single" w:color="000000" w:sz="4" w:space="0"/>
            </w:tcBorders>
            <w:noWrap w:val="0"/>
            <w:vAlign w:val="center"/>
          </w:tcPr>
          <w:p w14:paraId="737071A9">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1FC3CC67">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2752" w:type="dxa"/>
            <w:tcBorders>
              <w:top w:val="single" w:color="000000" w:sz="4" w:space="0"/>
              <w:left w:val="single" w:color="000000" w:sz="4" w:space="0"/>
              <w:bottom w:val="single" w:color="000000" w:sz="4" w:space="0"/>
              <w:right w:val="single" w:color="000000" w:sz="4" w:space="0"/>
            </w:tcBorders>
            <w:noWrap w:val="0"/>
            <w:vAlign w:val="center"/>
          </w:tcPr>
          <w:p w14:paraId="0B597B06">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5B84BA83">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2F81548B">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42FB3B46">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9D598AD">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26D82288">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7DDFFFE9">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07A67A3F">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499" w:type="dxa"/>
            <w:tcBorders>
              <w:top w:val="single" w:color="000000" w:sz="4" w:space="0"/>
              <w:left w:val="single" w:color="000000" w:sz="4" w:space="0"/>
              <w:bottom w:val="single" w:color="000000" w:sz="4" w:space="0"/>
              <w:right w:val="single" w:color="auto" w:sz="4" w:space="0"/>
            </w:tcBorders>
            <w:noWrap w:val="0"/>
            <w:vAlign w:val="top"/>
          </w:tcPr>
          <w:p w14:paraId="2502DC8D">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08" w:type="dxa"/>
            <w:tcBorders>
              <w:top w:val="single" w:color="000000" w:sz="4" w:space="0"/>
              <w:left w:val="single" w:color="auto" w:sz="4" w:space="0"/>
              <w:bottom w:val="single" w:color="000000" w:sz="4" w:space="0"/>
              <w:right w:val="single" w:color="auto" w:sz="4" w:space="0"/>
            </w:tcBorders>
            <w:noWrap w:val="0"/>
            <w:vAlign w:val="top"/>
          </w:tcPr>
          <w:p w14:paraId="2709042C">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72" w:type="dxa"/>
            <w:tcBorders>
              <w:top w:val="single" w:color="000000" w:sz="4" w:space="0"/>
              <w:left w:val="single" w:color="auto" w:sz="4" w:space="0"/>
              <w:bottom w:val="single" w:color="000000" w:sz="4" w:space="0"/>
              <w:right w:val="single" w:color="000000" w:sz="4" w:space="0"/>
            </w:tcBorders>
            <w:noWrap w:val="0"/>
            <w:vAlign w:val="top"/>
          </w:tcPr>
          <w:p w14:paraId="3D9D386F">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C8C47">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9DBC8">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8A613">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17B55C">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r>
      <w:tr w14:paraId="56EABC8B">
        <w:tblPrEx>
          <w:tblCellMar>
            <w:top w:w="0" w:type="dxa"/>
            <w:left w:w="0" w:type="dxa"/>
            <w:bottom w:w="0" w:type="dxa"/>
            <w:right w:w="0" w:type="dxa"/>
          </w:tblCellMar>
        </w:tblPrEx>
        <w:trPr>
          <w:trHeight w:val="509" w:hRule="atLeast"/>
        </w:trPr>
        <w:tc>
          <w:tcPr>
            <w:tcW w:w="463" w:type="dxa"/>
            <w:tcBorders>
              <w:top w:val="single" w:color="000000" w:sz="4" w:space="0"/>
              <w:left w:val="single" w:color="000000" w:sz="4" w:space="0"/>
              <w:bottom w:val="single" w:color="000000" w:sz="4" w:space="0"/>
              <w:right w:val="single" w:color="000000" w:sz="4" w:space="0"/>
            </w:tcBorders>
            <w:noWrap w:val="0"/>
            <w:vAlign w:val="center"/>
          </w:tcPr>
          <w:p w14:paraId="50201973">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693F7B7E">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2752" w:type="dxa"/>
            <w:tcBorders>
              <w:top w:val="single" w:color="000000" w:sz="4" w:space="0"/>
              <w:left w:val="single" w:color="000000" w:sz="4" w:space="0"/>
              <w:bottom w:val="single" w:color="000000" w:sz="4" w:space="0"/>
              <w:right w:val="single" w:color="000000" w:sz="4" w:space="0"/>
            </w:tcBorders>
            <w:noWrap w:val="0"/>
            <w:vAlign w:val="center"/>
          </w:tcPr>
          <w:p w14:paraId="21397FAC">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1684D685">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7350810E">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178B4284">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322294B9">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4DAB6502">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01FBC3B4">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25B7C7EB">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499" w:type="dxa"/>
            <w:tcBorders>
              <w:top w:val="single" w:color="000000" w:sz="4" w:space="0"/>
              <w:left w:val="single" w:color="000000" w:sz="4" w:space="0"/>
              <w:bottom w:val="single" w:color="000000" w:sz="4" w:space="0"/>
              <w:right w:val="single" w:color="auto" w:sz="4" w:space="0"/>
            </w:tcBorders>
            <w:noWrap w:val="0"/>
            <w:vAlign w:val="top"/>
          </w:tcPr>
          <w:p w14:paraId="6FB6C370">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08" w:type="dxa"/>
            <w:tcBorders>
              <w:top w:val="single" w:color="000000" w:sz="4" w:space="0"/>
              <w:left w:val="single" w:color="auto" w:sz="4" w:space="0"/>
              <w:bottom w:val="single" w:color="000000" w:sz="4" w:space="0"/>
              <w:right w:val="single" w:color="auto" w:sz="4" w:space="0"/>
            </w:tcBorders>
            <w:noWrap w:val="0"/>
            <w:vAlign w:val="top"/>
          </w:tcPr>
          <w:p w14:paraId="4ED8CBB9">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72" w:type="dxa"/>
            <w:tcBorders>
              <w:top w:val="single" w:color="000000" w:sz="4" w:space="0"/>
              <w:left w:val="single" w:color="auto" w:sz="4" w:space="0"/>
              <w:bottom w:val="single" w:color="000000" w:sz="4" w:space="0"/>
              <w:right w:val="single" w:color="000000" w:sz="4" w:space="0"/>
            </w:tcBorders>
            <w:noWrap w:val="0"/>
            <w:vAlign w:val="top"/>
          </w:tcPr>
          <w:p w14:paraId="3EA01698">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41B964">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F36C11">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90995E">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1D4FAA">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b/>
                <w:color w:val="000000"/>
                <w:sz w:val="24"/>
                <w:szCs w:val="24"/>
              </w:rPr>
            </w:pPr>
          </w:p>
        </w:tc>
      </w:tr>
      <w:tr w14:paraId="46DA63AE">
        <w:tblPrEx>
          <w:tblCellMar>
            <w:top w:w="0" w:type="dxa"/>
            <w:left w:w="0" w:type="dxa"/>
            <w:bottom w:w="0" w:type="dxa"/>
            <w:right w:w="0" w:type="dxa"/>
          </w:tblCellMar>
        </w:tblPrEx>
        <w:trPr>
          <w:trHeight w:val="509" w:hRule="atLeast"/>
        </w:trPr>
        <w:tc>
          <w:tcPr>
            <w:tcW w:w="463" w:type="dxa"/>
            <w:tcBorders>
              <w:top w:val="single" w:color="000000" w:sz="4" w:space="0"/>
              <w:left w:val="single" w:color="000000" w:sz="4" w:space="0"/>
              <w:bottom w:val="single" w:color="000000" w:sz="4" w:space="0"/>
              <w:right w:val="single" w:color="000000" w:sz="4" w:space="0"/>
            </w:tcBorders>
            <w:noWrap/>
            <w:vAlign w:val="center"/>
          </w:tcPr>
          <w:p w14:paraId="0541EB9F">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color w:val="000000"/>
                <w:sz w:val="24"/>
                <w:szCs w:val="24"/>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1476A347">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color w:val="000000"/>
                <w:sz w:val="24"/>
                <w:szCs w:val="24"/>
              </w:rPr>
            </w:pP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26C1FC3F">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noWrap/>
            <w:vAlign w:val="center"/>
          </w:tcPr>
          <w:p w14:paraId="2AA7CA74">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773DDDF4">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52A91C82">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color w:val="000000"/>
                <w:sz w:val="24"/>
                <w:szCs w:val="24"/>
              </w:rPr>
            </w:pPr>
          </w:p>
        </w:tc>
        <w:tc>
          <w:tcPr>
            <w:tcW w:w="550" w:type="dxa"/>
            <w:tcBorders>
              <w:top w:val="single" w:color="000000" w:sz="4" w:space="0"/>
              <w:left w:val="single" w:color="000000" w:sz="4" w:space="0"/>
              <w:bottom w:val="single" w:color="000000" w:sz="4" w:space="0"/>
              <w:right w:val="single" w:color="000000" w:sz="4" w:space="0"/>
            </w:tcBorders>
            <w:noWrap/>
            <w:vAlign w:val="center"/>
          </w:tcPr>
          <w:p w14:paraId="67351314">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10206B1D">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794BAD31">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color w:val="000000"/>
                <w:sz w:val="24"/>
                <w:szCs w:val="24"/>
              </w:rPr>
            </w:pPr>
          </w:p>
        </w:tc>
        <w:tc>
          <w:tcPr>
            <w:tcW w:w="550" w:type="dxa"/>
            <w:tcBorders>
              <w:top w:val="single" w:color="000000" w:sz="4" w:space="0"/>
              <w:left w:val="single" w:color="000000" w:sz="4" w:space="0"/>
              <w:bottom w:val="single" w:color="000000" w:sz="4" w:space="0"/>
              <w:right w:val="single" w:color="000000" w:sz="4" w:space="0"/>
            </w:tcBorders>
            <w:noWrap/>
            <w:vAlign w:val="center"/>
          </w:tcPr>
          <w:p w14:paraId="4E5FED9A">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color w:val="000000"/>
                <w:sz w:val="24"/>
                <w:szCs w:val="24"/>
              </w:rPr>
            </w:pPr>
          </w:p>
        </w:tc>
        <w:tc>
          <w:tcPr>
            <w:tcW w:w="499" w:type="dxa"/>
            <w:tcBorders>
              <w:top w:val="single" w:color="000000" w:sz="4" w:space="0"/>
              <w:left w:val="single" w:color="000000" w:sz="4" w:space="0"/>
              <w:bottom w:val="single" w:color="000000" w:sz="4" w:space="0"/>
              <w:right w:val="single" w:color="auto" w:sz="4" w:space="0"/>
            </w:tcBorders>
            <w:noWrap w:val="0"/>
            <w:vAlign w:val="top"/>
          </w:tcPr>
          <w:p w14:paraId="61AEA182">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color w:val="000000"/>
                <w:sz w:val="24"/>
                <w:szCs w:val="24"/>
              </w:rPr>
            </w:pPr>
          </w:p>
        </w:tc>
        <w:tc>
          <w:tcPr>
            <w:tcW w:w="508" w:type="dxa"/>
            <w:tcBorders>
              <w:top w:val="single" w:color="000000" w:sz="4" w:space="0"/>
              <w:left w:val="single" w:color="auto" w:sz="4" w:space="0"/>
              <w:bottom w:val="single" w:color="000000" w:sz="4" w:space="0"/>
              <w:right w:val="single" w:color="auto" w:sz="4" w:space="0"/>
            </w:tcBorders>
            <w:noWrap w:val="0"/>
            <w:vAlign w:val="top"/>
          </w:tcPr>
          <w:p w14:paraId="36F7F6FB">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color w:val="000000"/>
                <w:sz w:val="24"/>
                <w:szCs w:val="24"/>
              </w:rPr>
            </w:pPr>
          </w:p>
        </w:tc>
        <w:tc>
          <w:tcPr>
            <w:tcW w:w="572" w:type="dxa"/>
            <w:tcBorders>
              <w:top w:val="single" w:color="000000" w:sz="4" w:space="0"/>
              <w:left w:val="single" w:color="auto" w:sz="4" w:space="0"/>
              <w:bottom w:val="single" w:color="000000" w:sz="4" w:space="0"/>
              <w:right w:val="single" w:color="000000" w:sz="4" w:space="0"/>
            </w:tcBorders>
            <w:noWrap w:val="0"/>
            <w:vAlign w:val="top"/>
          </w:tcPr>
          <w:p w14:paraId="3788BB36">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CB4826">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D79E0E">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color w:val="000000"/>
                <w:sz w:val="24"/>
                <w:szCs w:val="24"/>
              </w:rPr>
            </w:pPr>
          </w:p>
        </w:tc>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AAAEEC">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color w:val="000000"/>
                <w:sz w:val="24"/>
                <w:szCs w:val="24"/>
              </w:rPr>
            </w:pPr>
          </w:p>
        </w:tc>
        <w:tc>
          <w:tcPr>
            <w:tcW w:w="9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66D1E6">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color w:val="000000"/>
                <w:sz w:val="24"/>
                <w:szCs w:val="24"/>
              </w:rPr>
            </w:pPr>
          </w:p>
        </w:tc>
      </w:tr>
      <w:tr w14:paraId="721CA5FC">
        <w:tblPrEx>
          <w:tblCellMar>
            <w:top w:w="0" w:type="dxa"/>
            <w:left w:w="0" w:type="dxa"/>
            <w:bottom w:w="0" w:type="dxa"/>
            <w:right w:w="0" w:type="dxa"/>
          </w:tblCellMar>
        </w:tblPrEx>
        <w:trPr>
          <w:trHeight w:val="509" w:hRule="atLeast"/>
        </w:trPr>
        <w:tc>
          <w:tcPr>
            <w:tcW w:w="463" w:type="dxa"/>
            <w:tcBorders>
              <w:top w:val="single" w:color="000000" w:sz="4" w:space="0"/>
              <w:left w:val="single" w:color="000000" w:sz="4" w:space="0"/>
              <w:bottom w:val="single" w:color="000000" w:sz="4" w:space="0"/>
              <w:right w:val="single" w:color="000000" w:sz="4" w:space="0"/>
            </w:tcBorders>
            <w:noWrap/>
            <w:vAlign w:val="center"/>
          </w:tcPr>
          <w:p w14:paraId="13A9F22A">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color w:val="000000"/>
                <w:sz w:val="24"/>
                <w:szCs w:val="24"/>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B882DBF">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color w:val="000000"/>
                <w:sz w:val="24"/>
                <w:szCs w:val="24"/>
              </w:rPr>
            </w:pPr>
          </w:p>
        </w:tc>
        <w:tc>
          <w:tcPr>
            <w:tcW w:w="2752" w:type="dxa"/>
            <w:tcBorders>
              <w:top w:val="single" w:color="000000" w:sz="4" w:space="0"/>
              <w:left w:val="single" w:color="000000" w:sz="4" w:space="0"/>
              <w:bottom w:val="single" w:color="000000" w:sz="4" w:space="0"/>
              <w:right w:val="single" w:color="000000" w:sz="4" w:space="0"/>
            </w:tcBorders>
            <w:noWrap/>
            <w:vAlign w:val="center"/>
          </w:tcPr>
          <w:p w14:paraId="1D543AFB">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noWrap/>
            <w:vAlign w:val="center"/>
          </w:tcPr>
          <w:p w14:paraId="2D5950B4">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10CFC237">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05D41360">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color w:val="000000"/>
                <w:sz w:val="24"/>
                <w:szCs w:val="24"/>
              </w:rPr>
            </w:pPr>
          </w:p>
        </w:tc>
        <w:tc>
          <w:tcPr>
            <w:tcW w:w="550" w:type="dxa"/>
            <w:tcBorders>
              <w:top w:val="single" w:color="000000" w:sz="4" w:space="0"/>
              <w:left w:val="single" w:color="000000" w:sz="4" w:space="0"/>
              <w:bottom w:val="single" w:color="000000" w:sz="4" w:space="0"/>
              <w:right w:val="single" w:color="000000" w:sz="4" w:space="0"/>
            </w:tcBorders>
            <w:noWrap/>
            <w:vAlign w:val="center"/>
          </w:tcPr>
          <w:p w14:paraId="4F550E31">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249822CF">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vAlign w:val="center"/>
          </w:tcPr>
          <w:p w14:paraId="507BC691">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color w:val="000000"/>
                <w:sz w:val="24"/>
                <w:szCs w:val="24"/>
              </w:rPr>
            </w:pPr>
          </w:p>
        </w:tc>
        <w:tc>
          <w:tcPr>
            <w:tcW w:w="550" w:type="dxa"/>
            <w:tcBorders>
              <w:top w:val="single" w:color="000000" w:sz="4" w:space="0"/>
              <w:left w:val="single" w:color="000000" w:sz="4" w:space="0"/>
              <w:bottom w:val="single" w:color="000000" w:sz="4" w:space="0"/>
              <w:right w:val="single" w:color="000000" w:sz="4" w:space="0"/>
            </w:tcBorders>
            <w:noWrap/>
            <w:vAlign w:val="center"/>
          </w:tcPr>
          <w:p w14:paraId="66AF2873">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color w:val="000000"/>
                <w:sz w:val="24"/>
                <w:szCs w:val="24"/>
              </w:rPr>
            </w:pPr>
          </w:p>
        </w:tc>
        <w:tc>
          <w:tcPr>
            <w:tcW w:w="499" w:type="dxa"/>
            <w:tcBorders>
              <w:top w:val="single" w:color="000000" w:sz="4" w:space="0"/>
              <w:left w:val="single" w:color="000000" w:sz="4" w:space="0"/>
              <w:bottom w:val="single" w:color="000000" w:sz="4" w:space="0"/>
              <w:right w:val="single" w:color="auto" w:sz="4" w:space="0"/>
            </w:tcBorders>
            <w:noWrap w:val="0"/>
            <w:vAlign w:val="top"/>
          </w:tcPr>
          <w:p w14:paraId="4F8779DC">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color w:val="000000"/>
                <w:sz w:val="24"/>
                <w:szCs w:val="24"/>
              </w:rPr>
            </w:pPr>
          </w:p>
        </w:tc>
        <w:tc>
          <w:tcPr>
            <w:tcW w:w="508" w:type="dxa"/>
            <w:tcBorders>
              <w:top w:val="single" w:color="000000" w:sz="4" w:space="0"/>
              <w:left w:val="single" w:color="auto" w:sz="4" w:space="0"/>
              <w:bottom w:val="single" w:color="000000" w:sz="4" w:space="0"/>
              <w:right w:val="single" w:color="auto" w:sz="4" w:space="0"/>
            </w:tcBorders>
            <w:noWrap w:val="0"/>
            <w:vAlign w:val="top"/>
          </w:tcPr>
          <w:p w14:paraId="216AEDC9">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color w:val="000000"/>
                <w:sz w:val="24"/>
                <w:szCs w:val="24"/>
              </w:rPr>
            </w:pPr>
          </w:p>
        </w:tc>
        <w:tc>
          <w:tcPr>
            <w:tcW w:w="572" w:type="dxa"/>
            <w:tcBorders>
              <w:top w:val="single" w:color="000000" w:sz="4" w:space="0"/>
              <w:left w:val="single" w:color="auto" w:sz="4" w:space="0"/>
              <w:bottom w:val="single" w:color="000000" w:sz="4" w:space="0"/>
              <w:right w:val="single" w:color="000000" w:sz="4" w:space="0"/>
            </w:tcBorders>
            <w:noWrap w:val="0"/>
            <w:vAlign w:val="top"/>
          </w:tcPr>
          <w:p w14:paraId="7788DB78">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673A67">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color w:val="000000"/>
                <w:sz w:val="24"/>
                <w:szCs w:val="24"/>
              </w:rPr>
            </w:pPr>
          </w:p>
        </w:tc>
        <w:tc>
          <w:tcPr>
            <w:tcW w:w="5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4C1323">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color w:val="000000"/>
                <w:sz w:val="24"/>
                <w:szCs w:val="24"/>
              </w:rPr>
            </w:pPr>
          </w:p>
        </w:tc>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0B4DB4">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color w:val="000000"/>
                <w:sz w:val="24"/>
                <w:szCs w:val="24"/>
              </w:rPr>
            </w:pPr>
          </w:p>
        </w:tc>
        <w:tc>
          <w:tcPr>
            <w:tcW w:w="9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27D666">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color w:val="000000"/>
                <w:sz w:val="24"/>
                <w:szCs w:val="24"/>
              </w:rPr>
            </w:pPr>
          </w:p>
        </w:tc>
      </w:tr>
    </w:tbl>
    <w:p w14:paraId="30CBF982">
      <w:pPr>
        <w:keepNext w:val="0"/>
        <w:keepLines w:val="0"/>
        <w:pageBreakBefore w:val="0"/>
        <w:kinsoku/>
        <w:wordWrap/>
        <w:overflowPunct/>
        <w:topLinePunct w:val="0"/>
        <w:autoSpaceDN/>
        <w:bidi w:val="0"/>
        <w:spacing w:line="600" w:lineRule="exact"/>
        <w:rPr>
          <w:rFonts w:hint="eastAsia" w:ascii="仿宋_GB2312" w:hAnsi="仿宋_GB2312" w:eastAsia="仿宋_GB2312" w:cs="仿宋_GB2312"/>
          <w:sz w:val="32"/>
          <w:szCs w:val="32"/>
          <w:lang w:val="en-US" w:eastAsia="zh-CN"/>
        </w:rPr>
        <w:sectPr>
          <w:pgSz w:w="16838" w:h="11906" w:orient="landscape"/>
          <w:pgMar w:top="1803" w:right="1440" w:bottom="1803" w:left="1440" w:header="851" w:footer="992" w:gutter="0"/>
          <w:pgNumType w:fmt="decimal"/>
          <w:cols w:space="0" w:num="1"/>
          <w:rtlGutter w:val="0"/>
          <w:docGrid w:type="lines" w:linePitch="436" w:charSpace="0"/>
        </w:sectPr>
      </w:pPr>
      <w:r>
        <w:rPr>
          <w:rFonts w:hint="eastAsia" w:ascii="仿宋_GB2312" w:hAnsi="仿宋_GB2312" w:eastAsia="仿宋_GB2312" w:cs="仿宋_GB2312"/>
          <w:color w:val="000000"/>
          <w:kern w:val="0"/>
          <w:sz w:val="24"/>
          <w:szCs w:val="24"/>
          <w:lang w:eastAsia="zh-CN" w:bidi="ar"/>
        </w:rPr>
        <w:t>服务主体</w:t>
      </w:r>
      <w:r>
        <w:rPr>
          <w:rFonts w:hint="eastAsia" w:ascii="仿宋_GB2312" w:hAnsi="仿宋_GB2312" w:cs="仿宋_GB2312"/>
          <w:color w:val="000000"/>
          <w:kern w:val="0"/>
          <w:sz w:val="24"/>
          <w:szCs w:val="24"/>
          <w:lang w:eastAsia="zh-CN" w:bidi="ar"/>
        </w:rPr>
        <w:t>负责人（签</w:t>
      </w:r>
      <w:r>
        <w:rPr>
          <w:rFonts w:hint="eastAsia" w:ascii="仿宋_GB2312" w:hAnsi="仿宋_GB2312" w:eastAsia="仿宋_GB2312" w:cs="仿宋_GB2312"/>
          <w:color w:val="000000"/>
          <w:kern w:val="0"/>
          <w:sz w:val="24"/>
          <w:szCs w:val="24"/>
          <w:lang w:eastAsia="zh-CN" w:bidi="ar"/>
        </w:rPr>
        <w:t>字</w:t>
      </w:r>
      <w:r>
        <w:rPr>
          <w:rFonts w:hint="eastAsia" w:ascii="仿宋_GB2312" w:hAnsi="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 xml:space="preserve">：  </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24"/>
          <w:szCs w:val="24"/>
          <w:lang w:bidi="ar"/>
        </w:rPr>
        <w:t xml:space="preserve">  时间：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32"/>
          <w:szCs w:val="32"/>
          <w:lang w:val="en-US" w:eastAsia="zh-CN"/>
        </w:rPr>
        <w:t xml:space="preserve">   </w:t>
      </w:r>
    </w:p>
    <w:p w14:paraId="6B2CA143">
      <w:pPr>
        <w:keepNext w:val="0"/>
        <w:keepLines w:val="0"/>
        <w:pageBreakBefore w:val="0"/>
        <w:kinsoku/>
        <w:wordWrap/>
        <w:overflowPunct/>
        <w:topLinePunct w:val="0"/>
        <w:autoSpaceDN/>
        <w:bidi w:val="0"/>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7</w:t>
      </w:r>
    </w:p>
    <w:p w14:paraId="54EF5C00">
      <w:pPr>
        <w:keepNext w:val="0"/>
        <w:keepLines w:val="0"/>
        <w:pageBreakBefore w:val="0"/>
        <w:kinsoku/>
        <w:wordWrap/>
        <w:overflowPunct/>
        <w:topLinePunct w:val="0"/>
        <w:autoSpaceDN/>
        <w:bidi w:val="0"/>
        <w:spacing w:before="159" w:after="319" w:line="600" w:lineRule="exact"/>
        <w:jc w:val="center"/>
        <w:rPr>
          <w:rFonts w:hint="eastAsia" w:ascii="方正小标宋简体" w:hAnsi="方正小标宋简体" w:eastAsia="方正小标宋简体" w:cs="方正小标宋简体"/>
          <w:color w:val="auto"/>
          <w:spacing w:val="-16"/>
          <w:sz w:val="44"/>
          <w:szCs w:val="44"/>
        </w:rPr>
      </w:pPr>
      <w:r>
        <w:rPr>
          <w:rFonts w:hint="eastAsia" w:ascii="方正小标宋简体" w:hAnsi="方正小标宋简体" w:eastAsia="方正小标宋简体" w:cs="方正小标宋简体"/>
          <w:color w:val="auto"/>
          <w:spacing w:val="-16"/>
          <w:sz w:val="44"/>
          <w:szCs w:val="44"/>
          <w:lang w:eastAsia="zh-CN"/>
        </w:rPr>
        <w:t>将乐</w:t>
      </w:r>
      <w:r>
        <w:rPr>
          <w:rFonts w:hint="eastAsia" w:ascii="方正小标宋简体" w:hAnsi="方正小标宋简体" w:eastAsia="方正小标宋简体" w:cs="方正小标宋简体"/>
          <w:color w:val="auto"/>
          <w:spacing w:val="-16"/>
          <w:sz w:val="44"/>
          <w:szCs w:val="44"/>
        </w:rPr>
        <w:t>县农业社会化服务</w:t>
      </w:r>
      <w:r>
        <w:rPr>
          <w:rFonts w:hint="eastAsia" w:ascii="方正小标宋简体" w:hAnsi="方正小标宋简体" w:eastAsia="方正小标宋简体" w:cs="方正小标宋简体"/>
          <w:color w:val="auto"/>
          <w:spacing w:val="-16"/>
          <w:sz w:val="44"/>
          <w:szCs w:val="44"/>
          <w:lang w:eastAsia="zh-CN"/>
        </w:rPr>
        <w:t>作业</w:t>
      </w:r>
      <w:r>
        <w:rPr>
          <w:rFonts w:hint="eastAsia" w:ascii="方正小标宋简体" w:hAnsi="方正小标宋简体" w:eastAsia="方正小标宋简体" w:cs="方正小标宋简体"/>
          <w:color w:val="auto"/>
          <w:spacing w:val="-16"/>
          <w:sz w:val="44"/>
          <w:szCs w:val="44"/>
        </w:rPr>
        <w:t>补助资金结算表</w:t>
      </w:r>
    </w:p>
    <w:tbl>
      <w:tblPr>
        <w:tblStyle w:val="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227"/>
        <w:gridCol w:w="1902"/>
        <w:gridCol w:w="50"/>
        <w:gridCol w:w="2119"/>
        <w:gridCol w:w="3682"/>
      </w:tblGrid>
      <w:tr w14:paraId="4B6BEB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4" w:hRule="atLeast"/>
          <w:jc w:val="center"/>
        </w:trPr>
        <w:tc>
          <w:tcPr>
            <w:tcW w:w="2227" w:type="dxa"/>
            <w:noWrap w:val="0"/>
            <w:vAlign w:val="center"/>
          </w:tcPr>
          <w:p w14:paraId="2B5C0CC6">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组织名称</w:t>
            </w:r>
          </w:p>
        </w:tc>
        <w:tc>
          <w:tcPr>
            <w:tcW w:w="7753" w:type="dxa"/>
            <w:gridSpan w:val="4"/>
            <w:noWrap w:val="0"/>
            <w:vAlign w:val="center"/>
          </w:tcPr>
          <w:p w14:paraId="2AD48793">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sz w:val="32"/>
                <w:szCs w:val="32"/>
              </w:rPr>
            </w:pPr>
          </w:p>
        </w:tc>
      </w:tr>
      <w:tr w14:paraId="14465A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5" w:hRule="atLeast"/>
          <w:jc w:val="center"/>
        </w:trPr>
        <w:tc>
          <w:tcPr>
            <w:tcW w:w="2227" w:type="dxa"/>
            <w:noWrap w:val="0"/>
            <w:vAlign w:val="center"/>
          </w:tcPr>
          <w:p w14:paraId="7FEFF333">
            <w:pPr>
              <w:keepNext w:val="0"/>
              <w:keepLines w:val="0"/>
              <w:pageBreakBefore w:val="0"/>
              <w:kinsoku/>
              <w:wordWrap/>
              <w:overflowPunct/>
              <w:topLinePunct w:val="0"/>
              <w:autoSpaceDN/>
              <w:bidi w:val="0"/>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组织性质</w:t>
            </w:r>
          </w:p>
        </w:tc>
        <w:tc>
          <w:tcPr>
            <w:tcW w:w="7753" w:type="dxa"/>
            <w:gridSpan w:val="4"/>
            <w:noWrap w:val="0"/>
            <w:vAlign w:val="center"/>
          </w:tcPr>
          <w:p w14:paraId="703F60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专业化农业服务组织□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服务型农民合作社□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家庭农场</w:t>
            </w:r>
            <w:r>
              <w:rPr>
                <w:rFonts w:hint="eastAsia" w:ascii="仿宋_GB2312" w:hAnsi="仿宋_GB2312" w:eastAsia="仿宋_GB2312" w:cs="仿宋_GB2312"/>
                <w:sz w:val="32"/>
                <w:szCs w:val="32"/>
              </w:rPr>
              <w:t>□</w:t>
            </w:r>
          </w:p>
        </w:tc>
      </w:tr>
      <w:tr w14:paraId="7EBCBC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5" w:hRule="atLeast"/>
          <w:jc w:val="center"/>
        </w:trPr>
        <w:tc>
          <w:tcPr>
            <w:tcW w:w="2227" w:type="dxa"/>
            <w:noWrap w:val="0"/>
            <w:vAlign w:val="center"/>
          </w:tcPr>
          <w:p w14:paraId="1A6C3EAF">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负责人姓名</w:t>
            </w:r>
          </w:p>
        </w:tc>
        <w:tc>
          <w:tcPr>
            <w:tcW w:w="1952" w:type="dxa"/>
            <w:gridSpan w:val="2"/>
            <w:noWrap w:val="0"/>
            <w:vAlign w:val="center"/>
          </w:tcPr>
          <w:p w14:paraId="0871AD3B">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sz w:val="32"/>
                <w:szCs w:val="32"/>
              </w:rPr>
            </w:pPr>
          </w:p>
        </w:tc>
        <w:tc>
          <w:tcPr>
            <w:tcW w:w="2119" w:type="dxa"/>
            <w:noWrap w:val="0"/>
            <w:vAlign w:val="center"/>
          </w:tcPr>
          <w:p w14:paraId="1B1BE3BF">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tc>
        <w:tc>
          <w:tcPr>
            <w:tcW w:w="3682" w:type="dxa"/>
            <w:noWrap w:val="0"/>
            <w:vAlign w:val="center"/>
          </w:tcPr>
          <w:p w14:paraId="3A58CE0D">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sz w:val="32"/>
                <w:szCs w:val="32"/>
              </w:rPr>
            </w:pPr>
          </w:p>
        </w:tc>
      </w:tr>
      <w:tr w14:paraId="31738B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5" w:hRule="atLeast"/>
          <w:jc w:val="center"/>
        </w:trPr>
        <w:tc>
          <w:tcPr>
            <w:tcW w:w="2227" w:type="dxa"/>
            <w:noWrap w:val="0"/>
            <w:vAlign w:val="center"/>
          </w:tcPr>
          <w:p w14:paraId="5F1EC96E">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  址</w:t>
            </w:r>
          </w:p>
        </w:tc>
        <w:tc>
          <w:tcPr>
            <w:tcW w:w="7753" w:type="dxa"/>
            <w:gridSpan w:val="4"/>
            <w:noWrap w:val="0"/>
            <w:vAlign w:val="center"/>
          </w:tcPr>
          <w:p w14:paraId="51BFA15C">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sz w:val="32"/>
                <w:szCs w:val="32"/>
              </w:rPr>
            </w:pPr>
          </w:p>
        </w:tc>
      </w:tr>
      <w:tr w14:paraId="042703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1" w:hRule="atLeast"/>
          <w:jc w:val="center"/>
        </w:trPr>
        <w:tc>
          <w:tcPr>
            <w:tcW w:w="2227" w:type="dxa"/>
            <w:vMerge w:val="restart"/>
            <w:noWrap w:val="0"/>
            <w:vAlign w:val="center"/>
          </w:tcPr>
          <w:p w14:paraId="243003D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核定补助作物及作业量</w:t>
            </w:r>
          </w:p>
        </w:tc>
        <w:tc>
          <w:tcPr>
            <w:tcW w:w="1902" w:type="dxa"/>
            <w:noWrap w:val="0"/>
            <w:vAlign w:val="center"/>
          </w:tcPr>
          <w:p w14:paraId="45F9A012">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作物</w:t>
            </w:r>
            <w:r>
              <w:rPr>
                <w:rFonts w:hint="eastAsia" w:ascii="仿宋_GB2312" w:hAnsi="仿宋_GB2312" w:eastAsia="仿宋_GB2312" w:cs="仿宋_GB2312"/>
                <w:sz w:val="32"/>
                <w:szCs w:val="32"/>
                <w:lang w:eastAsia="zh-CN"/>
              </w:rPr>
              <w:t>种类</w:t>
            </w:r>
          </w:p>
        </w:tc>
        <w:tc>
          <w:tcPr>
            <w:tcW w:w="5851" w:type="dxa"/>
            <w:gridSpan w:val="3"/>
            <w:noWrap w:val="0"/>
            <w:vAlign w:val="center"/>
          </w:tcPr>
          <w:p w14:paraId="00A6DAD2">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服务作业量（亩）</w:t>
            </w:r>
          </w:p>
        </w:tc>
      </w:tr>
      <w:tr w14:paraId="42FD80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5" w:hRule="atLeast"/>
          <w:jc w:val="center"/>
        </w:trPr>
        <w:tc>
          <w:tcPr>
            <w:tcW w:w="2227" w:type="dxa"/>
            <w:vMerge w:val="continue"/>
            <w:noWrap w:val="0"/>
            <w:vAlign w:val="center"/>
          </w:tcPr>
          <w:p w14:paraId="17577E2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sz w:val="32"/>
                <w:szCs w:val="32"/>
              </w:rPr>
            </w:pPr>
          </w:p>
        </w:tc>
        <w:tc>
          <w:tcPr>
            <w:tcW w:w="1902" w:type="dxa"/>
            <w:noWrap w:val="0"/>
            <w:vAlign w:val="center"/>
          </w:tcPr>
          <w:p w14:paraId="5636FA0F">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sz w:val="32"/>
                <w:szCs w:val="32"/>
              </w:rPr>
            </w:pPr>
          </w:p>
        </w:tc>
        <w:tc>
          <w:tcPr>
            <w:tcW w:w="5851" w:type="dxa"/>
            <w:gridSpan w:val="3"/>
            <w:noWrap w:val="0"/>
            <w:vAlign w:val="center"/>
          </w:tcPr>
          <w:p w14:paraId="2A2180D1">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sz w:val="32"/>
                <w:szCs w:val="32"/>
              </w:rPr>
            </w:pPr>
          </w:p>
        </w:tc>
      </w:tr>
      <w:tr w14:paraId="66A17A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2227" w:type="dxa"/>
            <w:vMerge w:val="continue"/>
            <w:noWrap w:val="0"/>
            <w:vAlign w:val="center"/>
          </w:tcPr>
          <w:p w14:paraId="354C8DA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sz w:val="32"/>
                <w:szCs w:val="32"/>
              </w:rPr>
            </w:pPr>
          </w:p>
        </w:tc>
        <w:tc>
          <w:tcPr>
            <w:tcW w:w="1902" w:type="dxa"/>
            <w:noWrap w:val="0"/>
            <w:vAlign w:val="center"/>
          </w:tcPr>
          <w:p w14:paraId="415F7C03">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sz w:val="32"/>
                <w:szCs w:val="32"/>
              </w:rPr>
            </w:pPr>
          </w:p>
        </w:tc>
        <w:tc>
          <w:tcPr>
            <w:tcW w:w="5851" w:type="dxa"/>
            <w:gridSpan w:val="3"/>
            <w:noWrap w:val="0"/>
            <w:vAlign w:val="center"/>
          </w:tcPr>
          <w:p w14:paraId="2BD8B22A">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sz w:val="32"/>
                <w:szCs w:val="32"/>
              </w:rPr>
            </w:pPr>
          </w:p>
        </w:tc>
      </w:tr>
      <w:tr w14:paraId="5486A6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78" w:hRule="atLeast"/>
          <w:jc w:val="center"/>
        </w:trPr>
        <w:tc>
          <w:tcPr>
            <w:tcW w:w="2227" w:type="dxa"/>
            <w:noWrap w:val="0"/>
            <w:vAlign w:val="center"/>
          </w:tcPr>
          <w:p w14:paraId="7EC20FD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核定补助资金（元）</w:t>
            </w:r>
          </w:p>
        </w:tc>
        <w:tc>
          <w:tcPr>
            <w:tcW w:w="7753" w:type="dxa"/>
            <w:gridSpan w:val="4"/>
            <w:noWrap w:val="0"/>
            <w:vAlign w:val="top"/>
          </w:tcPr>
          <w:p w14:paraId="352B8426">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sz w:val="32"/>
                <w:szCs w:val="32"/>
              </w:rPr>
            </w:pPr>
          </w:p>
        </w:tc>
      </w:tr>
      <w:tr w14:paraId="5BCF9E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99" w:hRule="atLeast"/>
          <w:jc w:val="center"/>
        </w:trPr>
        <w:tc>
          <w:tcPr>
            <w:tcW w:w="2227" w:type="dxa"/>
            <w:noWrap w:val="0"/>
            <w:vAlign w:val="center"/>
          </w:tcPr>
          <w:p w14:paraId="23AEF72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农业农村局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审核意见</w:t>
            </w:r>
          </w:p>
        </w:tc>
        <w:tc>
          <w:tcPr>
            <w:tcW w:w="7753" w:type="dxa"/>
            <w:gridSpan w:val="4"/>
            <w:noWrap w:val="0"/>
            <w:vAlign w:val="top"/>
          </w:tcPr>
          <w:p w14:paraId="6307CEC1">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sz w:val="32"/>
                <w:szCs w:val="32"/>
              </w:rPr>
            </w:pPr>
          </w:p>
          <w:p w14:paraId="3DAD1625">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sz w:val="32"/>
                <w:szCs w:val="32"/>
              </w:rPr>
            </w:pPr>
          </w:p>
          <w:p w14:paraId="534BDAC9">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tc>
      </w:tr>
      <w:tr w14:paraId="6D91D2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46" w:hRule="atLeast"/>
          <w:jc w:val="center"/>
        </w:trPr>
        <w:tc>
          <w:tcPr>
            <w:tcW w:w="2227" w:type="dxa"/>
            <w:noWrap w:val="0"/>
            <w:vAlign w:val="center"/>
          </w:tcPr>
          <w:p w14:paraId="4752B97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财政局</w:t>
            </w:r>
            <w:r>
              <w:rPr>
                <w:rFonts w:hint="eastAsia" w:ascii="仿宋_GB2312" w:hAnsi="仿宋_GB2312" w:eastAsia="仿宋_GB2312" w:cs="仿宋_GB2312"/>
                <w:sz w:val="32"/>
                <w:szCs w:val="32"/>
              </w:rPr>
              <w:t>审核意见</w:t>
            </w:r>
          </w:p>
        </w:tc>
        <w:tc>
          <w:tcPr>
            <w:tcW w:w="7753" w:type="dxa"/>
            <w:gridSpan w:val="4"/>
            <w:noWrap w:val="0"/>
            <w:vAlign w:val="top"/>
          </w:tcPr>
          <w:p w14:paraId="591A3562">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43D60E49">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sz w:val="32"/>
                <w:szCs w:val="32"/>
              </w:rPr>
            </w:pPr>
          </w:p>
          <w:p w14:paraId="790F4530">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tc>
      </w:tr>
      <w:tr w14:paraId="74A057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2227" w:type="dxa"/>
            <w:noWrap w:val="0"/>
            <w:vAlign w:val="center"/>
          </w:tcPr>
          <w:p w14:paraId="42A8D434">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  注</w:t>
            </w:r>
          </w:p>
        </w:tc>
        <w:tc>
          <w:tcPr>
            <w:tcW w:w="7753" w:type="dxa"/>
            <w:gridSpan w:val="4"/>
            <w:noWrap w:val="0"/>
            <w:vAlign w:val="top"/>
          </w:tcPr>
          <w:p w14:paraId="25A75174">
            <w:pPr>
              <w:keepNext w:val="0"/>
              <w:keepLines w:val="0"/>
              <w:pageBreakBefore w:val="0"/>
              <w:kinsoku/>
              <w:wordWrap/>
              <w:overflowPunct/>
              <w:topLinePunct w:val="0"/>
              <w:autoSpaceDN/>
              <w:bidi w:val="0"/>
              <w:spacing w:line="600" w:lineRule="exact"/>
              <w:jc w:val="center"/>
              <w:rPr>
                <w:rFonts w:hint="eastAsia" w:ascii="仿宋_GB2312" w:hAnsi="仿宋_GB2312" w:eastAsia="仿宋_GB2312" w:cs="仿宋_GB2312"/>
                <w:sz w:val="32"/>
                <w:szCs w:val="32"/>
              </w:rPr>
            </w:pPr>
          </w:p>
        </w:tc>
      </w:tr>
    </w:tbl>
    <w:p w14:paraId="4785309D">
      <w:pPr>
        <w:pStyle w:val="2"/>
        <w:keepNext w:val="0"/>
        <w:keepLines w:val="0"/>
        <w:pageBreakBefore w:val="0"/>
        <w:kinsoku/>
        <w:wordWrap/>
        <w:overflowPunct/>
        <w:topLinePunct w:val="0"/>
        <w:autoSpaceDN/>
        <w:bidi w:val="0"/>
        <w:spacing w:line="600" w:lineRule="exact"/>
        <w:rPr>
          <w:rFonts w:hint="eastAsia" w:ascii="仿宋_GB2312" w:hAnsi="仿宋_GB2312" w:eastAsia="仿宋_GB2312" w:cs="仿宋_GB2312"/>
          <w:sz w:val="32"/>
          <w:szCs w:val="32"/>
        </w:rPr>
      </w:pPr>
    </w:p>
    <w:p w14:paraId="628AB888"/>
    <w:sectPr>
      <w:footerReference r:id="rId4" w:type="default"/>
      <w:pgSz w:w="11906" w:h="16838"/>
      <w:pgMar w:top="1440" w:right="1803" w:bottom="1440" w:left="1803" w:header="851" w:footer="992" w:gutter="0"/>
      <w:pgNumType w:fmt="decimal"/>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8B9584-C2AB-494D-8493-62E802E5BD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78EE696-C65B-49C7-A6AD-73948DB79EE2}"/>
  </w:font>
  <w:font w:name="仿宋_GB2312">
    <w:altName w:val="仿宋"/>
    <w:panose1 w:val="02010609030101010101"/>
    <w:charset w:val="86"/>
    <w:family w:val="modern"/>
    <w:pitch w:val="default"/>
    <w:sig w:usb0="00000000" w:usb1="00000000" w:usb2="00000000" w:usb3="00000000" w:csb0="00040000" w:csb1="00000000"/>
    <w:embedRegular r:id="rId3" w:fontKey="{5D9AFEA4-B76D-48D0-B345-52687ADA5B80}"/>
  </w:font>
  <w:font w:name="方正小标宋简体">
    <w:panose1 w:val="02010600010101010101"/>
    <w:charset w:val="86"/>
    <w:family w:val="auto"/>
    <w:pitch w:val="default"/>
    <w:sig w:usb0="00000001" w:usb1="080E0000" w:usb2="00000000" w:usb3="00000000" w:csb0="00040000" w:csb1="00000000"/>
    <w:embedRegular r:id="rId4" w:fontKey="{165F38A2-CF30-4D35-BA8E-4AFA52853651}"/>
  </w:font>
  <w:font w:name="楷体">
    <w:panose1 w:val="02010609060101010101"/>
    <w:charset w:val="86"/>
    <w:family w:val="auto"/>
    <w:pitch w:val="default"/>
    <w:sig w:usb0="800002BF" w:usb1="38CF7CFA" w:usb2="00000016" w:usb3="00000000" w:csb0="00040001" w:csb1="00000000"/>
    <w:embedRegular r:id="rId5" w:fontKey="{E754F486-321E-47F4-A739-D7797F114855}"/>
  </w:font>
  <w:font w:name="仿宋">
    <w:panose1 w:val="02010609060101010101"/>
    <w:charset w:val="86"/>
    <w:family w:val="auto"/>
    <w:pitch w:val="default"/>
    <w:sig w:usb0="800002BF" w:usb1="38CF7CFA" w:usb2="00000016" w:usb3="00000000" w:csb0="00040001" w:csb1="00000000"/>
    <w:embedRegular r:id="rId6" w:fontKey="{0E50F285-5BFE-4731-BAFD-3E0D1CA11A68}"/>
  </w:font>
  <w:font w:name="国标黑体">
    <w:altName w:val="黑体"/>
    <w:panose1 w:val="02000500000000000000"/>
    <w:charset w:val="86"/>
    <w:family w:val="auto"/>
    <w:pitch w:val="default"/>
    <w:sig w:usb0="00000000" w:usb1="00000000" w:usb2="00000000" w:usb3="00000000" w:csb0="00060007" w:csb1="00000000"/>
    <w:embedRegular r:id="rId7" w:fontKey="{A9FF8FD3-2D90-4FA6-8523-8DB2D6664569}"/>
  </w:font>
  <w:font w:name="方正仿宋_GBK">
    <w:panose1 w:val="02000000000000000000"/>
    <w:charset w:val="86"/>
    <w:family w:val="auto"/>
    <w:pitch w:val="default"/>
    <w:sig w:usb0="A00002BF" w:usb1="38CF7CFA" w:usb2="00082016" w:usb3="00000000" w:csb0="00040001" w:csb1="00000000"/>
    <w:embedRegular r:id="rId8" w:fontKey="{19B9FE8A-FC41-4ACB-882F-C2AD9578DC10}"/>
  </w:font>
  <w:font w:name="微软雅黑">
    <w:panose1 w:val="020B0503020204020204"/>
    <w:charset w:val="86"/>
    <w:family w:val="auto"/>
    <w:pitch w:val="default"/>
    <w:sig w:usb0="80000287" w:usb1="2ACF3C50" w:usb2="00000016" w:usb3="00000000" w:csb0="0004001F" w:csb1="00000000"/>
  </w:font>
  <w:font w:name="方正仿宋_GB18030">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0EA29">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150" cy="131445"/>
                      </a:xfrm>
                      <a:prstGeom prst="rect">
                        <a:avLst/>
                      </a:prstGeom>
                      <a:noFill/>
                      <a:ln w="6350">
                        <a:noFill/>
                      </a:ln>
                    </wps:spPr>
                    <wps:txbx>
                      <w:txbxContent>
                        <w:p w14:paraId="1E742A48">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pt;mso-position-horizontal:center;mso-position-horizontal-relative:margin;mso-wrap-style:none;z-index:251659264;mso-width-relative:page;mso-height-relative:page;" filled="f" stroked="f" coordsize="21600,21600" o:gfxdata="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qnjDbQAAAAAgEAAA8AAAAAAAAAAQAgAAAAIgAAAGRy&#10;cy9kb3ducmV2LnhtbFBLAQIUABQAAAAIAIdO4kA/t6ly1AEAAJ8DAAAOAAAAAAAAAAEAIAAAAB8B&#10;AABkcnMvZTJvRG9jLnhtbFBLBQYAAAAABgAGAFkBAABlBQAAAAA=&#10;">
              <v:fill on="f" focussize="0,0"/>
              <v:stroke on="f" weight="0.5pt"/>
              <v:imagedata o:title=""/>
              <o:lock v:ext="edit" aspectratio="f"/>
              <v:textbox inset="0mm,0mm,0mm,0mm" style="mso-fit-shape-to-text:t;">
                <w:txbxContent>
                  <w:p w14:paraId="1E742A48">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E5F4C">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150" cy="131445"/>
                      </a:xfrm>
                      <a:prstGeom prst="rect">
                        <a:avLst/>
                      </a:prstGeom>
                      <a:noFill/>
                      <a:ln w="6350">
                        <a:noFill/>
                      </a:ln>
                    </wps:spPr>
                    <wps:txbx>
                      <w:txbxContent>
                        <w:p w14:paraId="34ED267B">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pt;mso-position-horizontal:center;mso-position-horizontal-relative:margin;mso-wrap-style:none;z-index:251659264;mso-width-relative:page;mso-height-relative:page;" filled="f" stroked="f" coordsize="21600,21600" o:gfxdata="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qnjDbQAAAAAgEAAA8AAAAAAAAAAQAgAAAAIgAAAGRy&#10;cy9kb3ducmV2LnhtbFBLAQIUABQAAAAIAIdO4kD6jBrt1AEAAJ8DAAAOAAAAAAAAAAEAIAAAAB8B&#10;AABkcnMvZTJvRG9jLnhtbFBLBQYAAAAABgAGAFkBAABlBQAAAAA=&#10;">
              <v:fill on="f" focussize="0,0"/>
              <v:stroke on="f" weight="0.5pt"/>
              <v:imagedata o:title=""/>
              <o:lock v:ext="edit" aspectratio="f"/>
              <v:textbox inset="0mm,0mm,0mm,0mm" style="mso-fit-shape-to-text:t;">
                <w:txbxContent>
                  <w:p w14:paraId="34ED267B">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B5F6B"/>
    <w:rsid w:val="084E7652"/>
    <w:rsid w:val="17A4103D"/>
    <w:rsid w:val="381F40A2"/>
    <w:rsid w:val="48382F58"/>
    <w:rsid w:val="557C3182"/>
    <w:rsid w:val="6EEB5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2025-07-15T07:18:00Z</dcterms:created>
  <dc:creator>想要多长个脑子的小邓</dc:creator>
  <cp:lastModifiedBy>想要多长个脑子的小邓</cp:lastModifiedBy>
  <cp:lastPrinted>2025-07-15T07:44:16Z</cp:lastPrinted>
  <dcterms:modified xsi:type="dcterms:W3CDTF">2025-07-15T07:50:57Z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BBB2940DD0514D6D86D9304F8FDCD722_11</vt:lpwstr>
  </property>
  <property fmtid="{D5CDD505-2E9C-101B-9397-08002B2CF9AE}" pid="4" name="KSOTemplateDocerSaveRecord">
    <vt:lpwstr>eyJoZGlkIjoiMGM4MGQ1M2YxNDRjMDFiMzg4ZTFkZTcwZDI4ZjE0MTMiLCJ1c2VySWQiOiIxNTk3MjE0ODM0In0=</vt:lpwstr>
  </property>
</Properties>
</file>