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将乐县高唐镇2024年增发国债高标准农田建设改造提升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  <w:lang w:eastAsia="zh-CN"/>
        </w:rPr>
        <w:t>三明市农业农村局关于三明市2024年（第一批）高标准农田建设项目可行性研究及初步设计方案的批复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  <w:lang w:eastAsia="zh-CN"/>
        </w:rPr>
        <w:t>（明农〔2023〕124号）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将乐县高唐镇2024年增发国债高标准农田建设改造提升项目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960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912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县级配套资金48万元，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4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26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高唐</w:t>
      </w:r>
      <w:r>
        <w:rPr>
          <w:spacing w:val="7"/>
        </w:rPr>
        <w:t>镇开工建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高唐镇人民政府自验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将乐县高唐镇2024年增发国债高标准农田建设（灾毁农田修复）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《三明市农业农村局关于三明市2024年度(第五批)高标准农田建设项目可行性研究分析及初步设计方案的批复》（明农〔2024〕13号）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将乐县高唐镇2024年增发国债高标准农田建设</w:t>
      </w:r>
      <w:r>
        <w:rPr>
          <w:rFonts w:hint="eastAsia"/>
          <w:spacing w:val="4"/>
          <w:lang w:val="en-US" w:eastAsia="zh-CN"/>
        </w:rPr>
        <w:t>（灾毁农田修复）</w:t>
      </w:r>
      <w:r>
        <w:rPr>
          <w:rFonts w:hint="eastAsia"/>
          <w:spacing w:val="4"/>
        </w:rPr>
        <w:t>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822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809.4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县级配套资金12.6万元，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7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30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高唐</w:t>
      </w:r>
      <w:r>
        <w:rPr>
          <w:spacing w:val="7"/>
        </w:rPr>
        <w:t>镇开工建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高唐镇人民政府自验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将乐县白莲镇2024年增发国债高标准农田建设改造提升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  <w:lang w:eastAsia="zh-CN"/>
        </w:rPr>
        <w:t>三明市农业农村局关于三明市2024年度(第二批)高标准农田建设项目可行性研究分析及初步设计方案的批复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  <w:lang w:eastAsia="zh-CN"/>
        </w:rPr>
        <w:t>（明农〔2024〕4号）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白莲</w:t>
      </w:r>
      <w:r>
        <w:rPr>
          <w:rFonts w:hint="eastAsia"/>
          <w:spacing w:val="4"/>
        </w:rPr>
        <w:t>镇2024年增发国债高标准农田建设改造提升项目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720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684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县级配套资金36万元，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5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8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白莲</w:t>
      </w:r>
      <w:r>
        <w:rPr>
          <w:spacing w:val="7"/>
        </w:rPr>
        <w:t>镇开工建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白莲镇人民政府自验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10" w:firstLineChars="100"/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将乐县白莲镇2024年增发国债高标准农田建设（灾毁农田修复）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《三明市农业农村局关于三明市2024年度(第五批)高标准农田建设项目可行性研究分析及初步设计方案的批复》（明农〔2024〕13号）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白莲</w:t>
      </w:r>
      <w:r>
        <w:rPr>
          <w:rFonts w:hint="eastAsia"/>
          <w:spacing w:val="4"/>
        </w:rPr>
        <w:t>镇2024年增发国债高标准农田建设（灾毁农田修复）项目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931.6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917.1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县级配套资金14.5万元，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5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8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白莲</w:t>
      </w:r>
      <w:r>
        <w:rPr>
          <w:spacing w:val="7"/>
        </w:rPr>
        <w:t>镇开工建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白莲镇人民政府自验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10" w:firstLineChars="100"/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rPr>
          <w:spacing w:val="5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将乐县大源乡2024年增发国债高标准农田建设（灾毁农田修复）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《三明市农业农村局关于三明市2024年度(第五批)高标准农田建设项目可行性研究分析及初步设计方案的批复》（明农〔2024〕13号）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大源乡</w:t>
      </w:r>
      <w:r>
        <w:rPr>
          <w:rFonts w:hint="eastAsia"/>
          <w:spacing w:val="4"/>
        </w:rPr>
        <w:t>2024年增发国债高标准农田建设（灾毁农田修复）项目</w:t>
      </w:r>
      <w:r>
        <w:rPr>
          <w:spacing w:val="4"/>
        </w:rPr>
        <w:t>，总投资</w:t>
      </w:r>
      <w:r>
        <w:rPr>
          <w:rFonts w:hint="eastAsia"/>
          <w:spacing w:val="4"/>
        </w:rPr>
        <w:t>849.4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836.2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县级配套资金13.2万元，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7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18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大源乡</w:t>
      </w:r>
      <w:r>
        <w:rPr>
          <w:spacing w:val="7"/>
        </w:rPr>
        <w:t>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大源乡人民政府自验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val="en-US"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将乐县余坊乡2024年增发国债高标准农田建设改造提升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  <w:lang w:eastAsia="zh-CN"/>
        </w:rPr>
        <w:t>三明市农业农村局关于三明市2024年（第一批）高标准农田建设项目可行性研究及初步设计方案的批复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  <w:lang w:eastAsia="zh-CN"/>
        </w:rPr>
        <w:t>（明农〔2023〕124号）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余坊乡</w:t>
      </w:r>
      <w:r>
        <w:rPr>
          <w:rFonts w:hint="eastAsia"/>
          <w:spacing w:val="4"/>
        </w:rPr>
        <w:t>2024年增发国债高标准农田建设改造提升项目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720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684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县级配套资金36万元，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5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10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余坊乡</w:t>
      </w:r>
      <w:r>
        <w:rPr>
          <w:spacing w:val="7"/>
        </w:rPr>
        <w:t>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余坊乡人民政府自验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将乐县安仁乡2024年增发国债高标准农田建设改造提升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  <w:lang w:eastAsia="zh-CN"/>
        </w:rPr>
        <w:t>三明市农业农村局关于三明市2024年（第一批）高标准农田建设项目可行性研究及初步设计方案的批复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  <w:lang w:eastAsia="zh-CN"/>
        </w:rPr>
        <w:t>（明农〔2023〕124号）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安仁乡</w:t>
      </w:r>
      <w:r>
        <w:rPr>
          <w:rFonts w:hint="eastAsia"/>
          <w:spacing w:val="4"/>
        </w:rPr>
        <w:t>2024年增发国债高标准农田建设改造提升项目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720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684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县级配套资金36万元，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5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7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安仁乡</w:t>
      </w:r>
      <w:r>
        <w:rPr>
          <w:spacing w:val="7"/>
        </w:rPr>
        <w:t>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24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安仁乡人民政府自验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spacing w:before="139" w:line="212" w:lineRule="auto"/>
        <w:ind w:right="420" w:rightChars="200"/>
        <w:jc w:val="both"/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</w:pPr>
      <w:bookmarkStart w:id="0" w:name="_GoBack"/>
      <w:bookmarkEnd w:id="0"/>
    </w:p>
    <w:p>
      <w:pPr>
        <w:spacing w:before="139" w:line="212" w:lineRule="auto"/>
        <w:ind w:left="420" w:leftChars="200" w:right="420" w:rightChars="200" w:firstLine="0" w:firstLine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将乐县南口镇2024年增发国债高标准农田建设（灾毁农田修复）</w:t>
      </w:r>
      <w:r>
        <w:rPr>
          <w:rFonts w:ascii="宋体" w:hAnsi="宋体" w:eastAsia="宋体" w:cs="宋体"/>
          <w:b/>
          <w:bCs/>
          <w:sz w:val="43"/>
          <w:szCs w:val="43"/>
        </w:rPr>
        <w:t>项目验收情况公开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53" w:lineRule="auto"/>
        <w:ind w:firstLine="643"/>
        <w:jc w:val="left"/>
        <w:rPr>
          <w:spacing w:val="-1"/>
        </w:rPr>
      </w:pPr>
      <w:r>
        <w:rPr>
          <w:spacing w:val="4"/>
        </w:rPr>
        <w:t>根据</w:t>
      </w:r>
      <w:r>
        <w:rPr>
          <w:rFonts w:hint="eastAsia"/>
          <w:spacing w:val="4"/>
          <w:lang w:val="en-US" w:eastAsia="zh-CN"/>
        </w:rPr>
        <w:t>《</w:t>
      </w:r>
      <w:r>
        <w:rPr>
          <w:rFonts w:hint="eastAsia"/>
          <w:spacing w:val="4"/>
        </w:rPr>
        <w:t>福建省农业农村厅关于下达2024年全省高标准农田建设任务的通知</w:t>
      </w:r>
      <w:r>
        <w:rPr>
          <w:rFonts w:hint="eastAsia"/>
          <w:spacing w:val="4"/>
          <w:lang w:val="en-US" w:eastAsia="zh-CN"/>
        </w:rPr>
        <w:t>》</w:t>
      </w:r>
      <w:r>
        <w:rPr>
          <w:rFonts w:hint="eastAsia"/>
          <w:spacing w:val="4"/>
        </w:rPr>
        <w:t>（闽农建函〔2024〕137号）</w:t>
      </w:r>
      <w:r>
        <w:rPr>
          <w:rFonts w:hint="eastAsia"/>
          <w:spacing w:val="4"/>
          <w:lang w:eastAsia="zh-CN"/>
        </w:rPr>
        <w:t>、</w:t>
      </w:r>
      <w:r>
        <w:rPr>
          <w:rFonts w:hint="eastAsia"/>
          <w:spacing w:val="4"/>
          <w:lang w:val="en-US" w:eastAsia="zh-CN"/>
        </w:rPr>
        <w:t>《三明市农业农村局关于三明市2024年度(第五批)高标准农田建设项目可行性研究分析及初步设计方案的批复》（明农〔2024〕13号）</w:t>
      </w:r>
      <w:r>
        <w:rPr>
          <w:spacing w:val="4"/>
        </w:rPr>
        <w:t>等文件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我县实施的</w:t>
      </w:r>
      <w:r>
        <w:rPr>
          <w:rFonts w:hint="eastAsia"/>
          <w:spacing w:val="4"/>
        </w:rPr>
        <w:t>将乐县</w:t>
      </w:r>
      <w:r>
        <w:rPr>
          <w:rFonts w:hint="eastAsia"/>
          <w:spacing w:val="4"/>
          <w:lang w:val="en-US" w:eastAsia="zh-CN"/>
        </w:rPr>
        <w:t>南口</w:t>
      </w:r>
      <w:r>
        <w:rPr>
          <w:rFonts w:hint="eastAsia"/>
          <w:spacing w:val="4"/>
        </w:rPr>
        <w:t>镇2024年增发国债高标准农田建设（灾毁农田修复）项目</w:t>
      </w:r>
      <w:r>
        <w:rPr>
          <w:spacing w:val="4"/>
        </w:rPr>
        <w:t>，总投资</w:t>
      </w:r>
      <w:r>
        <w:rPr>
          <w:rFonts w:hint="eastAsia"/>
          <w:spacing w:val="4"/>
          <w:lang w:val="en-US" w:eastAsia="zh-CN"/>
        </w:rPr>
        <w:t>959</w:t>
      </w:r>
      <w:r>
        <w:rPr>
          <w:spacing w:val="4"/>
        </w:rPr>
        <w:t>万元，其</w:t>
      </w:r>
      <w:r>
        <w:rPr>
          <w:spacing w:val="8"/>
        </w:rPr>
        <w:t>中上级财政补助资金</w:t>
      </w:r>
      <w:r>
        <w:rPr>
          <w:rFonts w:hint="eastAsia"/>
          <w:spacing w:val="8"/>
          <w:lang w:val="en-US" w:eastAsia="zh-CN"/>
        </w:rPr>
        <w:t>944.3</w:t>
      </w:r>
      <w:r>
        <w:rPr>
          <w:spacing w:val="8"/>
        </w:rPr>
        <w:t>万元，</w:t>
      </w:r>
      <w:r>
        <w:rPr>
          <w:rFonts w:hint="eastAsia"/>
          <w:spacing w:val="8"/>
          <w:lang w:val="en-US" w:eastAsia="zh-CN"/>
        </w:rPr>
        <w:t>县级配套资金14.7万元，</w:t>
      </w:r>
      <w:r>
        <w:rPr>
          <w:spacing w:val="8"/>
        </w:rPr>
        <w:t>于</w:t>
      </w:r>
      <w:r>
        <w:rPr>
          <w:rFonts w:hint="eastAsia"/>
          <w:spacing w:val="8"/>
          <w:lang w:val="en-US" w:eastAsia="zh-CN"/>
        </w:rPr>
        <w:t>2024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7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22</w:t>
      </w:r>
      <w:r>
        <w:rPr>
          <w:spacing w:val="7"/>
        </w:rPr>
        <w:t>日在</w:t>
      </w:r>
      <w:r>
        <w:rPr>
          <w:rFonts w:hint="eastAsia"/>
          <w:spacing w:val="7"/>
          <w:lang w:val="en-US" w:eastAsia="zh-CN"/>
        </w:rPr>
        <w:t>南口</w:t>
      </w:r>
      <w:r>
        <w:rPr>
          <w:spacing w:val="7"/>
        </w:rPr>
        <w:t>镇开工建</w:t>
      </w:r>
      <w:r>
        <w:rPr>
          <w:spacing w:val="3"/>
        </w:rPr>
        <w:t>设，</w:t>
      </w:r>
      <w:r>
        <w:rPr>
          <w:rFonts w:hint="eastAsia"/>
          <w:spacing w:val="3"/>
          <w:lang w:val="en-US" w:eastAsia="zh-CN"/>
        </w:rPr>
        <w:t>2024</w:t>
      </w:r>
      <w:r>
        <w:rPr>
          <w:spacing w:val="3"/>
        </w:rPr>
        <w:t>年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月</w:t>
      </w:r>
      <w:r>
        <w:rPr>
          <w:rFonts w:hint="eastAsia"/>
          <w:spacing w:val="3"/>
          <w:lang w:val="en-US" w:eastAsia="zh-CN"/>
        </w:rPr>
        <w:t>23</w:t>
      </w:r>
      <w:r>
        <w:rPr>
          <w:spacing w:val="3"/>
        </w:rPr>
        <w:t>日完工，现已完成全部建设任务。经</w:t>
      </w:r>
      <w:r>
        <w:rPr>
          <w:rFonts w:hint="eastAsia"/>
          <w:spacing w:val="3"/>
          <w:lang w:val="en-US" w:eastAsia="zh-CN"/>
        </w:rPr>
        <w:t>南口镇人民政府自验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将乐县农业农村局县级验收</w:t>
      </w:r>
      <w:r>
        <w:rPr>
          <w:spacing w:val="1"/>
        </w:rPr>
        <w:t>合格</w:t>
      </w:r>
      <w:r>
        <w:rPr>
          <w:rFonts w:hint="eastAsia"/>
          <w:spacing w:val="1"/>
          <w:lang w:eastAsia="zh-CN"/>
        </w:rPr>
        <w:t>后</w:t>
      </w:r>
      <w:r>
        <w:rPr>
          <w:spacing w:val="1"/>
        </w:rPr>
        <w:t>提出申请，</w:t>
      </w:r>
      <w:r>
        <w:rPr>
          <w:rFonts w:hint="eastAsia"/>
          <w:spacing w:val="1"/>
          <w:lang w:val="en-US" w:eastAsia="zh-CN"/>
        </w:rPr>
        <w:t>三明市农业农村</w:t>
      </w:r>
      <w:r>
        <w:rPr>
          <w:spacing w:val="1"/>
        </w:rPr>
        <w:t>局组织专家对项目进行验收，</w:t>
      </w:r>
      <w:r>
        <w:rPr>
          <w:spacing w:val="9"/>
        </w:rPr>
        <w:t>工程质量合格。现予以公开，欢迎社会各界对项目验收情况进行</w:t>
      </w:r>
      <w:r>
        <w:rPr>
          <w:spacing w:val="-1"/>
        </w:rPr>
        <w:t>监督。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50"/>
      </w:pPr>
      <w:r>
        <w:rPr>
          <w:spacing w:val="6"/>
        </w:rPr>
        <w:t>监督电话：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</w:rPr>
        <w:t>0598-2330261（将乐县农业农村局）</w:t>
      </w:r>
    </w:p>
    <w:p>
      <w:pPr>
        <w:pStyle w:val="2"/>
        <w:spacing w:before="229" w:line="220" w:lineRule="auto"/>
        <w:ind w:left="2253"/>
      </w:pPr>
      <w:r>
        <w:rPr>
          <w:spacing w:val="6"/>
        </w:rPr>
        <w:t>12388（全国纪检监察机关统一举报电话）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430"/>
      </w:pPr>
      <w:r>
        <w:rPr>
          <w:rFonts w:hint="eastAsia"/>
          <w:spacing w:val="3"/>
          <w:lang w:val="en-US" w:eastAsia="zh-CN"/>
        </w:rPr>
        <w:t>将乐县农业农村</w:t>
      </w:r>
      <w:r>
        <w:rPr>
          <w:spacing w:val="3"/>
        </w:rPr>
        <w:t>局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  <w:r>
        <w:rPr>
          <w:rFonts w:hint="eastAsia"/>
          <w:spacing w:val="5"/>
          <w:lang w:val="en-US" w:eastAsia="zh-CN"/>
        </w:rPr>
        <w:t>2025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>9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30</w:t>
      </w:r>
      <w:r>
        <w:rPr>
          <w:spacing w:val="5"/>
        </w:rPr>
        <w:t>日</w:t>
      </w: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p>
      <w:pPr>
        <w:pStyle w:val="2"/>
        <w:spacing w:before="226" w:line="222" w:lineRule="auto"/>
        <w:ind w:left="5269" w:firstLine="320" w:firstLineChars="100"/>
        <w:rPr>
          <w:spacing w:val="5"/>
        </w:rPr>
      </w:pPr>
    </w:p>
    <w:sectPr>
      <w:pgSz w:w="11906" w:h="16838"/>
      <w:pgMar w:top="1431" w:right="1325" w:bottom="0" w:left="15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D45BB"/>
    <w:rsid w:val="08927CD5"/>
    <w:rsid w:val="19AA66B3"/>
    <w:rsid w:val="1A9F16B6"/>
    <w:rsid w:val="21426F2B"/>
    <w:rsid w:val="23CE641B"/>
    <w:rsid w:val="250758DB"/>
    <w:rsid w:val="2AC9793C"/>
    <w:rsid w:val="2F7B4DDE"/>
    <w:rsid w:val="32366399"/>
    <w:rsid w:val="36331F6A"/>
    <w:rsid w:val="36F81180"/>
    <w:rsid w:val="3F4418DB"/>
    <w:rsid w:val="3FD57736"/>
    <w:rsid w:val="400373CD"/>
    <w:rsid w:val="536A13AF"/>
    <w:rsid w:val="58C9539C"/>
    <w:rsid w:val="5A8653DC"/>
    <w:rsid w:val="5AE84199"/>
    <w:rsid w:val="5C9E557F"/>
    <w:rsid w:val="609C5A67"/>
    <w:rsid w:val="61E00FC6"/>
    <w:rsid w:val="643C13F9"/>
    <w:rsid w:val="675E2BDE"/>
    <w:rsid w:val="67EE31DB"/>
    <w:rsid w:val="6A3A6172"/>
    <w:rsid w:val="70DA795D"/>
    <w:rsid w:val="7B7315D6"/>
    <w:rsid w:val="7C5144F9"/>
    <w:rsid w:val="7F674E25"/>
    <w:rsid w:val="7FF4710F"/>
    <w:rsid w:val="F36F4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2935</Words>
  <Characters>3386</Characters>
  <TotalTime>9</TotalTime>
  <ScaleCrop>false</ScaleCrop>
  <LinksUpToDate>false</LinksUpToDate>
  <CharactersWithSpaces>3394</CharactersWithSpaces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2024-09-03T00:34:00Z</dcterms:created>
  <dc:creator>RJeGov</dc:creator>
  <cp:lastModifiedBy>jlny080</cp:lastModifiedBy>
  <dcterms:modified xsi:type="dcterms:W3CDTF">2025-10-09T08:20:22Z</dcterms:modified>
  <dc:title>正文文件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2025-04-22T16:49:35Z</vt:filetime>
  </property>
  <property fmtid="{D5CDD505-2E9C-101B-9397-08002B2CF9AE}" pid="4" name="KSOTemplateDocerSaveRecord">
    <vt:lpwstr>eyJoZGlkIjoiN2MyMDUyZDYzY2IxY2IyOTdmN2IxZTBjMmIwM2Q2YzciLCJ1c2VySWQiOiI0NDQ2MTYzNzUifQ==</vt:lpwstr>
  </property>
  <property fmtid="{D5CDD505-2E9C-101B-9397-08002B2CF9AE}" pid="5" name="KSOProductBuildVer">
    <vt:lpwstr>2052-11.8.2.12019</vt:lpwstr>
  </property>
  <property fmtid="{D5CDD505-2E9C-101B-9397-08002B2CF9AE}" pid="6" name="ICV">
    <vt:lpwstr>5B0DE9CABB1D1BA9C6FFE6689CD841F5</vt:lpwstr>
  </property>
</Properties>
</file>