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将乐县</w:t>
      </w:r>
      <w:r>
        <w:rPr>
          <w:rFonts w:hint="eastAsia" w:ascii="方正小标宋简体" w:eastAsia="方正小标宋简体"/>
          <w:sz w:val="44"/>
          <w:szCs w:val="44"/>
        </w:rPr>
        <w:t>政府预算相关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重要事项说明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 w:cs="Arial"/>
          <w:kern w:val="0"/>
          <w:sz w:val="32"/>
          <w:szCs w:val="32"/>
        </w:rPr>
        <w:t>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年度将乐县本级一般公共预算支出预算数为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230117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预算数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25113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9.84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(一)201-一般公共服务科目20618万元，较上年增加844万元，增长4.27%。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1.20101-人大事务科目704万元，较上年增加8万元，增长1.22%。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2.20102-政协事务科目549万元，较上年增加179万元，增长48.27%。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3.20103-政府办公厅(室)及相关机构事务科目7857万元，较上年减少167万元，下降2.08%。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4.20104-发展与改革事务科目367万元，较上年减少114万元，下降23.66%。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5.20105-统计信息事务科目419万元，较上年减少9万元，下降2.03%。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6.20106-财政事务科目1310万元，较上年减少35万元，下降2.57%。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7.20107-税收事务科目975万元，较上年增加4万元，增长0.35%。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8.20108-审计事务科目325万元，较上年减少38万元，下降10.49%。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9.20111-纪检监察事务科目1646万元，较上年增加108万元，增长7.02%。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10.20113-商贸事务科目205万元，较上年增加15万元，增长8.1%。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11.20125-港澳台事务科目45万元，较上年增加8万元，增长19.51%。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12.20126-档案事务科目256万元，较上年减少17万元，下降6.18%。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13.20128-民主党派及工商联事务科目82万元，较上年增加2万元，增长2.39%。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14.20129-群众团体事务科目487万元，较上年减少152万元，下降23.78%。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15.20131-党委办公厅（室）及相关机构事务科目2047万元，较上年增加121万元，增长6.29%。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16.20132-组织事务科目732万元，较上年增加418万元，增长133.3%。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17.20133-宣传事务科目548万元，较上年增加286万元，增长109.51%。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18.20134-统战事务科目215万元，较上年增加25万元，增长13.63%。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19.20136-其他共产党事务支出科目0万元，较上年减少30万元，下降100%。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20.20138-市场监督管理事务科目1598万元，较上年增加30万元，增长1.92%。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21.20139-社会工作事务科目251万元，较上年增加251万元，增长%。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22.20140-信访事务科目0万元，较上年减少51万元，下降100%。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(二)203-国防支出科目162万元，较上年减少66万元，下降28.99%。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1.20306-国防动员科目162万元，较上年减少66万元，下降28.99%。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(三)204-公共安全支出科目7883万元，较上年减少1455万元，下降15.59%。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1.20401-武装警察部队科目65万元，较上年增加65万元，增长%。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2.20402-公安科目6783万元，较上年减少1543万元，下降18.54%。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3.20406-司法科目796万元，较上年减少124万元，下降13.52%。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4.20499-其他公共安全支出科目239万元，较上年增加147万元，增长161.03%。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(四)205-教育支出科目49586万元，较上年增加247万元，增长0.5%。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1.20501-教育管理事务科目815万元，较上年增加63万元，增长8.33%。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2.20502-普通教育科目39007万元，较上年减少1141万元，下降2.84%。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3.20503-职业教育科目1081万元，较上年增加31万元，增长2.99%。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4.20507-特殊教育科目18万元，较上年增加10万元，增长129%。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5.20508-进修及培训科目1275万元，较上年增加68万元，增长5.64%。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6.20509-教育费附加安排的支出科目1076万元，较上年增加276万元，增长34.5%。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7.20599-其他教育支出科目6315万元，较上年增加941万元，增长17.49%。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(五)206-科学技术支出科目1584万元，较上年增加561万元，增长54.88%。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1.20601-科学技术管理事务科目505万元，较上年减少41万元，下降7.62%。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2.20604-技术研究与开发科目0万元，较上年减少221万元，下降100%。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3.20607-科学技术普及科目79万元，较上年减少50万元，下降38.59%。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4.20608-科技交流与合作科目0万元，较上年减少100万元，下降100%。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5.20699-其他科学技术支出科目1000万元，较上年增加974万元，增长3746.15%。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(六)207-文化旅游体育与传媒支出科目7368万元，较上年增加1242万元，增长20.28%。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1.20701-文化和旅游科目4561万元，较上年增加493万元，增长12.12%。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2.20702-文物科目294万元，较上年减少878万元，下降74.89%。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3.20703-体育科目88万元，较上年减少117万元，下降57.3%。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4.20708-广播电视科目591万元，较上年增加23万元，增长4.01%。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5.20799-其他文化旅游体育与传媒支出科目1835万元，较上年增加1722万元，增长1521.31%。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(七)208-社会保障和就业支出科目38567万元，较上年增加117万元，增长0.31%。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1.20801-人力资源和社会保障管理事务科目1871万元，较上年减少274万元，下降12.77%。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2.20802-民政管理事务科目518万元，较上年减少191万元，下降27.02%。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3.20805-行政事业单位养老支出科目22018万元，较上年增加515万元，增长2.4%。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4.20806-企业改革补助科目3万元，较上年减少0万元，下降12.79%。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5.20807-就业补助科目100万元，较上年减少613万元，下降85.97%。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6.20808-抚恤科目1110万元，较上年减少184万元，下降14.24%。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7.20809-退役安置科目216万元，较上年减少72万元，下降25.06%。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8.20810-社会福利科目254万元，较上年减少61万元，下降19.55%。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9.20811-残疾人事业科目1139万元，较上年减少146万元，下降11.37%。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10.20816-红十字事业科目43万元，较上年增加1万元，增长1.57%。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11.20819-最低生活保障科目800万元，较上年不变0万元，不变0%。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12.20820-临时救助科目35万元，较上年不变0万元，不变0%。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13.20821-特困人员救助供养科目230万元，较上年不变0万元，不变0%。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14.20825-其他生活救助科目355万元，较上年增加5万元，增长1.3%。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15.20826-财政对基本养老保险基金的补助科目6651万元，较上年增加510万元，增长8.32%。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16.20828-退役军人管理事务科目218万元，较上年增加59万元，增长37.42%。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17.20899-其他社会保障和就业支出科目3006万元，较上年增加569万元，增长23.38%。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(八)210-卫生健康支出科目14077万元，较上年减少1534万元，下降9.83%。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1.21001-卫生健康管理事务科目269万元，较上年增加10万元，增长3.71%。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2.21002-公立医院科目783万元，较上年减少565万元，下降41.92%。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3.21003-基层医疗卫生机构科目3792万元，较上年增加107万元，增长2.9%。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4.21004-公共卫生科目2500万元，较上年减少1454万元，下降36.76%。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5.21007-计划生育事务科目1209万元，较上年增加38万元，增长3.27%。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6.21011-行政事业单位医疗科目2616万元，较上年增加346万元，增长15.26%。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7.21012-财政对基本医疗保险基金的补助科目2300万元，较上年增加120万元，增长5.5%。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8.21013-医疗救助科目470万元，较上年减少3万元，下降0.63%。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9.21014-优抚对象医疗科目43万元，较上年减少8万元，下降15.77%。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10.21017-中医药事务科目59万元，较上年增加36万元，增长156.03%。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11.21099-其他卫生健康支出科目36万元，较上年减少156万元，下降81.14%。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(九)211-节能环保支出科目710万元，较上年减少5913万元，下降89.28%。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1.21102-环境监测与监察科目50万元，较上年不变0万元，不变0%。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2.21103-污染防治科目65万元，较上年减少3385万元，下降98.12%。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3.21104-自然生态保护科目595万元，较上年减少1137万元，下降65.66%。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4.21105-森林保护修复科目0万元，较上年减少658万元，下降100%。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5.21110-能源节约利用科目0万元，较上年减少60万元，下降100%。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6.21199-其他节能环保支出科目0万元，较上年减少672万元，下降100%。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(十)212-城乡社区支出科目6199万元，较上年增加1529万元，增长32.76%。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1.21201-城乡社区管理事务科目1410万元，较上年增加282万元，增长24.98%。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2.21202-城乡社区规划与管理科目0万元，较上年减少490万元，下降100%。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3.21203-城乡社区公共设施科目0万元，较上年减少65万元，下降100%。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4.21205-城乡社区环境卫生科目2590万元，较上年减少283万元，下降9.87%。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5.21206-建设市场管理与监督科目0万元，较上年减少79万元，下降100%。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6.21299-其他城乡社区支出科目2200万元，较上年增加2165万元，增长6189.31%。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(十一)213-农林水支出科目20560万元，较上年减少15054万元，下降42.27%。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1.21301-农业农村科目3262万元，较上年减少10722万元，下降76.67%。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2.21302-林业和草原科目7535万元，较上年减少244万元，下降3.14%。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3.21303-水利科目1807万元，较上年减少2695万元，下降59.85%。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4.21305-巩固脱贫攻坚成果衔接乡村振兴科目2313万元，较上年减少4608万元，下降66.57%。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5.21307-农村综合改革科目1993万元，较上年减少247万元，下降11.03%。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6.21308-普惠金融发展支出科目10万元，较上年减少97万元，下降90.67%。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7.21399-其他农林水支出科目3639万元，较上年增加3559万元，增长4448.75%。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(十二)214-交通运输支出科目4563万元，较上年减少9万元，下降0.21%。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1.21401-公路水路运输科目1563万元，较上年减少2097万元，下降57.3%。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2.21499-其他交通运输支出科目3000万元，较上年增加2088万元，增长229%。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(十三)215-十四、资源勘探工业信息等支出科目21516万元，较上年增加17371万元，增长419.04%。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1.21502-制造业科目83万元，较上年减少37万元，下降31.19%。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2.21508-支持中小企业发展和管理支出科目1433万元，较上年减少2303万元，下降61.64%。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3.21599-其他资源勘探工业信息等支出科目20000万元，较上年增加19711万元，增长6813.84%。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(十四)216-商业服务业等支出科目136万元，较上年减少10475万元，下降98.72%。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1.21602-商业流通事务科目133万元，较上年减少191万元，下降59%。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2.21606-涉外发展服务支出科目0万元，较上年减少204万元，下降100%。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3.21699-其他商业服务业等支出科目3万元，较上年减少10080万元，下降99.97%。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(十五)217-金融支出科目45万元，较上年不变0万元，不变0%。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1.21799-其他金融支出科目45万元，较上年不变0万元，不变0%。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(十六)219-援助其他地区支出科目133万元，较上年不变0万元，不变0%。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1.21999-其他支出科目133万元，较上年不变0万元，不变0%。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(十七)220-自然资源海洋气象等支出科目15492万元，较上年增加13129万元，增长555.64%。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1.22001-自然资源事务科目15358万元，较上年增加13138万元，增长591.69%。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2.22005-气象事务科目133万元，较上年减少9万元，下降6.34%。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(十八)221-住房保障支出科目317万元，较上年减少1044万元，下降76.75%。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1.22101-保障性安居工程支出科目317万元，较上年减少1044万元，下降76.75%。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(十九)222-粮油物资储备支出科目300万元，较上年减少218万元，下降42.06%。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1.22201-粮油事务科目280万元，较上年减少218万元，下降43.75%。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2.22205-重要商品储备科目20万元，较上年不变0万元，不变0%。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(二十)224-灾害防治及应急管理支出科目1515万元，较上年减少1136万元，下降42.85%。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1.22401-应急管理事务科目487万元，较上年减少34万元，下降6.39%。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2.22402-消防救援事务科目872万元，较上年减少10万元，下降1.08%。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3.22404-矿山安全科目135万元，较上年增加7万元，增长6.14%。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4.22405-地震事务科目0万元，较上年减少4万元，下降100%。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5.22406-自然灾害防治科目20万元，较上年减少200万元，下降90.91%。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6.22407-自然灾害救灾及恢复重建支出科目0万元，较上年减少141万元，下降100%。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7.22499-其他灾害防治及应急管理支出科目0万元，较上年减少756万元，下降100%。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(二十一)227-预备费科目2500万元，较上年减少100万元，下降3.85%。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(二十二)229-其他支出科目9661万元，较上年减少23454万元，下降70.83%。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1.22902-年初预留科目0万元，较上年减少33000万元，下降100%。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2.22999-其他支出科目9661万元，较上年增加9546万元，增长8300.71%。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(二十三)232-债务付息支出科目6600万元，较上年增加310万元，增长4.93%。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1.23203-地方政府一般债务付息支出科目6600万元，较上年增加310万元，增长4.93%。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(二十四)233-债务发行费用支出科目25万元，较上年减少5万元，下降16.67%。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1.23303-地方政府一般债务发行费用支出科目25万元，较上年减少5万元，下降16.67%。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pStyle w:val="9"/>
        <w:spacing w:line="600" w:lineRule="exact"/>
        <w:ind w:firstLine="616" w:firstLineChars="200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（一）政府债务规模情况</w:t>
      </w:r>
    </w:p>
    <w:p>
      <w:pPr>
        <w:pStyle w:val="9"/>
        <w:spacing w:line="600" w:lineRule="exact"/>
        <w:ind w:firstLine="61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2024年，省财政核定我县政府债务限额47.54亿元，其中，一般债务21亿元，专项债务26.54亿元。截至2024年末，全县政府债务余额预计执行数45.60亿元，其中：一般债务20.08亿元、专项债务25.52亿元，严格控制在核定的限额之内。</w:t>
      </w:r>
    </w:p>
    <w:p>
      <w:pPr>
        <w:pStyle w:val="9"/>
        <w:spacing w:line="600" w:lineRule="exact"/>
        <w:ind w:firstLine="619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本级政府债务限额47.54亿元，其中，一般债务21亿元，专项债务26.54亿元。截至2024年末，政府债务余额预计执行数45.60亿元，其中：一般债务20.08亿元、专项债务25.52亿元，严格控制在核定的限额之内。</w:t>
      </w:r>
    </w:p>
    <w:p>
      <w:pPr>
        <w:pStyle w:val="9"/>
        <w:spacing w:line="600" w:lineRule="exact"/>
        <w:ind w:firstLine="619"/>
        <w:rPr>
          <w:rFonts w:ascii="楷体" w:eastAsia="楷体" w:cs="楷体"/>
          <w:bCs/>
          <w:spacing w:val="-6"/>
          <w:szCs w:val="32"/>
        </w:rPr>
      </w:pPr>
      <w:r>
        <w:rPr>
          <w:rFonts w:hint="eastAsia" w:ascii="楷体" w:eastAsia="楷体" w:cs="楷体"/>
          <w:bCs/>
          <w:spacing w:val="-6"/>
          <w:szCs w:val="32"/>
        </w:rPr>
        <w:t>（三）政府债务还本付息情况</w:t>
      </w:r>
    </w:p>
    <w:p>
      <w:pPr>
        <w:pStyle w:val="9"/>
        <w:spacing w:line="600" w:lineRule="exact"/>
        <w:ind w:firstLineChars="200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2024年，全县偿还政府债券本息3.96亿元，其中：本金2.65亿元、利息1.31亿元。本级偿还政府债券本息3.96亿元，其中：本金2.65亿元、利息1.31亿元。</w:t>
      </w:r>
    </w:p>
    <w:p>
      <w:pPr>
        <w:pStyle w:val="9"/>
        <w:spacing w:line="600" w:lineRule="exact"/>
        <w:ind w:firstLineChars="200"/>
        <w:rPr>
          <w:rFonts w:ascii="仿宋" w:hAnsi="仿宋" w:eastAsia="仿宋" w:cs="仿宋"/>
          <w:spacing w:val="-6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2025年，全县应偿还政府债券本息4.27亿元，其中：本金2.87亿元、利息1.40亿元。本级应偿还政府债券本息4.27亿元，其中：本金2.87亿元、利息1.40亿元。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四、重大政策和重点项目绩效目标</w:t>
      </w:r>
    </w:p>
    <w:p>
      <w:pPr>
        <w:spacing w:line="600" w:lineRule="exact"/>
        <w:ind w:firstLine="62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重大政策和重点项目等绩效目标详见附件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70389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928886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jdhNzkzZjU3NmVjODg4YWFhNTE1NmZlY2MyNjUifQ=="/>
  </w:docVars>
  <w:rsids>
    <w:rsidRoot w:val="009D34A6"/>
    <w:rsid w:val="000204A3"/>
    <w:rsid w:val="00057A3C"/>
    <w:rsid w:val="000D1A39"/>
    <w:rsid w:val="00102DF0"/>
    <w:rsid w:val="001F2E0C"/>
    <w:rsid w:val="00313891"/>
    <w:rsid w:val="00332603"/>
    <w:rsid w:val="0047310B"/>
    <w:rsid w:val="005775D9"/>
    <w:rsid w:val="00580AD9"/>
    <w:rsid w:val="005D12B2"/>
    <w:rsid w:val="005F407E"/>
    <w:rsid w:val="006176FB"/>
    <w:rsid w:val="00651375"/>
    <w:rsid w:val="007A0B3E"/>
    <w:rsid w:val="00901F15"/>
    <w:rsid w:val="009D34A6"/>
    <w:rsid w:val="00A11DEF"/>
    <w:rsid w:val="00AB36C7"/>
    <w:rsid w:val="00B03E7C"/>
    <w:rsid w:val="00B2420A"/>
    <w:rsid w:val="00BE4CA4"/>
    <w:rsid w:val="00D905AB"/>
    <w:rsid w:val="00E469B6"/>
    <w:rsid w:val="00EE575F"/>
    <w:rsid w:val="00F46868"/>
    <w:rsid w:val="00FC6FDA"/>
    <w:rsid w:val="00FF17A4"/>
    <w:rsid w:val="191864DB"/>
    <w:rsid w:val="510C7758"/>
    <w:rsid w:val="5FB509D2"/>
    <w:rsid w:val="68D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4560</Words>
  <Characters>6664</Characters>
  <Lines>14</Lines>
  <Paragraphs>4</Paragraphs>
  <TotalTime>17</TotalTime>
  <ScaleCrop>false</ScaleCrop>
  <LinksUpToDate>false</LinksUpToDate>
  <CharactersWithSpaces>6669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叶永文</cp:lastModifiedBy>
  <cp:lastPrinted>2018-01-09T06:37:00Z</cp:lastPrinted>
  <dcterms:modified xsi:type="dcterms:W3CDTF">2025-04-16T07:02:21Z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8C510E76808D4DFA9B2EED36C47B140F</vt:lpwstr>
  </property>
</Properties>
</file>