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360" w:lineRule="auto"/>
        <w:jc w:val="center"/>
        <w:rPr>
          <w:sz w:val="36"/>
          <w:szCs w:val="36"/>
        </w:rPr>
      </w:pPr>
      <w:bookmarkStart w:id="0" w:name="_Toc40716174"/>
      <w:r>
        <w:rPr>
          <w:rFonts w:hint="eastAsia"/>
          <w:sz w:val="36"/>
          <w:szCs w:val="36"/>
        </w:rPr>
        <w:t>高保护价值森林主要经营措施</w:t>
      </w:r>
      <w:bookmarkEnd w:id="0"/>
    </w:p>
    <w:p>
      <w:pPr>
        <w:snapToGrid w:val="0"/>
        <w:spacing w:line="240" w:lineRule="atLeast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t xml:space="preserve">1. </w:t>
      </w:r>
      <w:r>
        <w:rPr>
          <w:rFonts w:hint="eastAsia" w:ascii="黑体" w:eastAsia="黑体"/>
          <w:b/>
          <w:sz w:val="28"/>
          <w:szCs w:val="28"/>
        </w:rPr>
        <w:t>高保护林地特征及分布</w:t>
      </w:r>
      <w:r>
        <w:rPr>
          <w:rFonts w:ascii="黑体" w:eastAsia="黑体"/>
          <w:b/>
          <w:sz w:val="28"/>
          <w:szCs w:val="28"/>
        </w:rPr>
        <w:t>:</w:t>
      </w:r>
    </w:p>
    <w:p>
      <w:pPr>
        <w:snapToGrid w:val="0"/>
        <w:spacing w:line="240" w:lineRule="atLeast"/>
        <w:ind w:firstLine="57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协会联合认证区域的高保护价值林(HCVF) 主要有:</w:t>
      </w:r>
    </w:p>
    <w:p>
      <w:pPr>
        <w:widowControl/>
        <w:adjustRightInd w:val="0"/>
        <w:snapToGrid w:val="0"/>
        <w:ind w:firstLine="141" w:firstLineChars="59"/>
        <w:rPr>
          <w:rFonts w:ascii="宋体" w:hAnsi="宋体"/>
          <w:color w:val="000000"/>
          <w:kern w:val="0"/>
          <w:sz w:val="24"/>
        </w:rPr>
      </w:pPr>
      <w:r>
        <w:rPr>
          <w:rFonts w:hint="eastAsia" w:ascii="楷体_GB2312" w:eastAsia="楷体_GB2312"/>
          <w:sz w:val="24"/>
        </w:rPr>
        <w:t>1)位于龙栖山国家自然保护区的621.39Ha试验区林地；</w:t>
      </w:r>
    </w:p>
    <w:p>
      <w:pPr>
        <w:tabs>
          <w:tab w:val="left" w:pos="1080"/>
          <w:tab w:val="left" w:pos="1545"/>
        </w:tabs>
        <w:snapToGrid w:val="0"/>
        <w:spacing w:line="240" w:lineRule="atLeast"/>
        <w:ind w:firstLine="141" w:firstLineChars="59"/>
        <w:rPr>
          <w:rFonts w:ascii="黑体" w:eastAsia="黑体"/>
          <w:b/>
          <w:sz w:val="24"/>
        </w:rPr>
      </w:pPr>
      <w:r>
        <w:rPr>
          <w:rFonts w:hint="eastAsia" w:ascii="楷体_GB2312" w:eastAsia="楷体_GB2312"/>
          <w:sz w:val="24"/>
        </w:rPr>
        <w:t>2)涉及各村的，国家级生态林：691.42Ha水涵林和55.15ha水保林。</w:t>
      </w:r>
    </w:p>
    <w:p>
      <w:pPr>
        <w:tabs>
          <w:tab w:val="left" w:pos="1080"/>
          <w:tab w:val="left" w:pos="1545"/>
        </w:tabs>
        <w:snapToGrid w:val="0"/>
        <w:spacing w:line="240" w:lineRule="atLeast"/>
        <w:ind w:firstLine="141" w:firstLineChars="59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3)自然保护小区点林（HCVF5）：460.27ha重点保护物种栖息地（穿山甲,白鹇,苏门羚,红豆杉、柳杉）的森林</w:t>
      </w:r>
    </w:p>
    <w:p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t>2.</w:t>
      </w:r>
      <w:r>
        <w:rPr>
          <w:rFonts w:hint="eastAsia" w:ascii="黑体" w:eastAsia="黑体"/>
          <w:b/>
          <w:sz w:val="28"/>
          <w:szCs w:val="28"/>
        </w:rPr>
        <w:t xml:space="preserve"> 高保护价值林的保护措施</w:t>
      </w:r>
      <w:r>
        <w:rPr>
          <w:rFonts w:ascii="黑体" w:eastAsia="黑体"/>
          <w:b/>
          <w:sz w:val="28"/>
          <w:szCs w:val="28"/>
        </w:rPr>
        <w:t>:</w:t>
      </w:r>
    </w:p>
    <w:p>
      <w:pPr>
        <w:ind w:firstLine="118" w:firstLineChars="49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1)自然保护区试验区（HCV1）的保护措施：</w:t>
      </w:r>
    </w:p>
    <w:p>
      <w:pPr>
        <w:snapToGrid w:val="0"/>
        <w:spacing w:line="400" w:lineRule="atLeast"/>
        <w:ind w:firstLine="364" w:firstLineChars="15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①经营模式：保护性经营。</w:t>
      </w:r>
    </w:p>
    <w:p>
      <w:pPr>
        <w:snapToGrid w:val="0"/>
        <w:spacing w:line="400" w:lineRule="atLeast"/>
        <w:ind w:firstLine="364" w:firstLineChars="15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②森林管护：严控火源；生物防治；保护天然阔叶林和林下自然生态。</w:t>
      </w:r>
    </w:p>
    <w:p>
      <w:pPr>
        <w:snapToGrid w:val="0"/>
        <w:spacing w:line="400" w:lineRule="atLeast"/>
        <w:ind w:firstLine="364" w:firstLineChars="15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③采伐管理：阔叶林禁止采伐和人为干扰活动。竹林采伐强度小于15%，不得砍灌除草，保留林下植被；</w:t>
      </w:r>
    </w:p>
    <w:p>
      <w:pPr>
        <w:ind w:firstLine="118" w:firstLineChars="49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2)自然保护小区（HCV3）的保护措施：</w:t>
      </w:r>
    </w:p>
    <w:p>
      <w:pPr>
        <w:snapToGrid w:val="0"/>
        <w:spacing w:line="400" w:lineRule="atLeast"/>
        <w:ind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①经营模式：保护性经营。</w:t>
      </w:r>
    </w:p>
    <w:p>
      <w:pPr>
        <w:snapToGrid w:val="0"/>
        <w:spacing w:line="400" w:lineRule="atLeast"/>
        <w:ind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②森林管护：严控火源；生物防治；保护天然阔叶林和林下自然生态。保护林内动物通道、鸟巢等栖息地；</w:t>
      </w:r>
    </w:p>
    <w:p>
      <w:pPr>
        <w:snapToGrid w:val="0"/>
        <w:spacing w:line="400" w:lineRule="atLeast"/>
        <w:ind w:firstLine="424" w:firstLineChars="17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③采伐管理：阔叶林禁止采伐，竹林尽量减少人为干扰活动，特别是保护动物产卵孵化期。</w:t>
      </w:r>
    </w:p>
    <w:p>
      <w:pPr>
        <w:spacing w:line="500" w:lineRule="exact"/>
        <w:ind w:firstLine="118" w:firstLineChars="49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3）水源涵养林（HCVF4-2）和自然保护小区点林（HCVF5）的保护措施：</w:t>
      </w:r>
    </w:p>
    <w:p>
      <w:pPr>
        <w:snapToGrid w:val="0"/>
        <w:spacing w:line="400" w:lineRule="atLeast"/>
        <w:ind w:firstLine="364" w:firstLineChars="15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①经营模式：保护性经营。</w:t>
      </w:r>
    </w:p>
    <w:p>
      <w:pPr>
        <w:snapToGrid w:val="0"/>
        <w:spacing w:line="400" w:lineRule="atLeast"/>
        <w:ind w:firstLine="364" w:firstLineChars="15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②森林管护：严控火源；生物防治；严禁化学品进入，禁止放牧。</w:t>
      </w:r>
    </w:p>
    <w:p>
      <w:pPr>
        <w:snapToGrid w:val="0"/>
        <w:spacing w:line="400" w:lineRule="atLeast"/>
        <w:ind w:firstLine="364" w:firstLineChars="15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③采伐管理：竹林采伐强度小于15%，不得砍灌除草，保留林下植被；水体周边设置缓冲带，尽量减少剩余物，不得使用农药和化肥等化学品。</w:t>
      </w:r>
    </w:p>
    <w:p>
      <w:pPr>
        <w:snapToGrid w:val="0"/>
        <w:spacing w:line="400" w:lineRule="atLeast"/>
        <w:ind w:firstLine="364" w:firstLineChars="15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④营林措施：尽量选择人工补植阔叶树种；严禁皆伐和林冠下更新。</w:t>
      </w:r>
    </w:p>
    <w:p>
      <w:pPr>
        <w:spacing w:line="500" w:lineRule="exact"/>
        <w:ind w:firstLine="118" w:firstLineChars="49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4）水土保持侵蚀林（HCVF4-5）的保护措施：</w:t>
      </w:r>
    </w:p>
    <w:p>
      <w:pPr>
        <w:snapToGrid w:val="0"/>
        <w:spacing w:line="400" w:lineRule="atLeast"/>
        <w:ind w:firstLine="364" w:firstLineChars="15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①经营模式：坡度36°以上采取自然演替方式，其它地段视立地条件采取近自然经营或保护性经营。</w:t>
      </w:r>
    </w:p>
    <w:p>
      <w:pPr>
        <w:snapToGrid w:val="0"/>
        <w:spacing w:line="400" w:lineRule="atLeast"/>
        <w:ind w:firstLine="364" w:firstLineChars="15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②森林管护：严控火源，加强监测周边联动；控制开挖、机械活动。</w:t>
      </w:r>
    </w:p>
    <w:p>
      <w:pPr>
        <w:snapToGrid w:val="0"/>
        <w:spacing w:line="400" w:lineRule="atLeast"/>
        <w:ind w:firstLine="364" w:firstLineChars="15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③采伐管理：竹林择伐强度控制在20%以下；避免对土壤的破坏。</w:t>
      </w:r>
    </w:p>
    <w:p>
      <w:pPr>
        <w:snapToGrid w:val="0"/>
        <w:spacing w:line="400" w:lineRule="atLeast"/>
        <w:ind w:firstLine="364" w:firstLineChars="152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④营林措施：天然更新、人工补植</w:t>
      </w:r>
      <w:bookmarkStart w:id="1" w:name="_GoBack"/>
      <w:bookmarkEnd w:id="1"/>
      <w:r>
        <w:rPr>
          <w:rFonts w:hint="eastAsia" w:ascii="楷体_GB2312" w:eastAsia="楷体_GB2312"/>
          <w:sz w:val="24"/>
        </w:rPr>
        <w:t>根系发达树种；严禁皆伐，减少土体破坏。</w:t>
      </w:r>
    </w:p>
    <w:p>
      <w:pPr>
        <w:snapToGrid w:val="0"/>
        <w:spacing w:before="156" w:beforeLines="50"/>
        <w:jc w:val="righ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将乐县竹产业协会</w:t>
      </w:r>
    </w:p>
    <w:p>
      <w:pPr>
        <w:pStyle w:val="3"/>
        <w:snapToGrid w:val="0"/>
        <w:ind w:firstLine="480"/>
        <w:jc w:val="right"/>
        <w:rPr>
          <w:rFonts w:ascii="黑体" w:hAnsi="Times New Roman" w:eastAsia="黑体"/>
          <w:bCs/>
          <w:sz w:val="24"/>
        </w:rPr>
      </w:pPr>
      <w:r>
        <w:rPr>
          <w:rFonts w:ascii="黑体" w:hAnsi="Times New Roman" w:eastAsia="黑体"/>
          <w:bCs/>
          <w:sz w:val="24"/>
        </w:rPr>
        <w:t>FSC</w:t>
      </w:r>
      <w:r>
        <w:rPr>
          <w:rFonts w:hint="eastAsia" w:ascii="黑体" w:hAnsi="Times New Roman" w:eastAsia="黑体"/>
          <w:bCs/>
          <w:sz w:val="24"/>
        </w:rPr>
        <w:t>森林认证办公室宣</w:t>
      </w:r>
    </w:p>
    <w:p>
      <w:pPr>
        <w:widowControl/>
        <w:snapToGrid w:val="0"/>
        <w:jc w:val="right"/>
        <w:rPr>
          <w:rFonts w:ascii="黑体" w:eastAsia="黑体"/>
          <w:bCs/>
          <w:sz w:val="24"/>
        </w:rPr>
      </w:pPr>
      <w:r>
        <w:rPr>
          <w:bCs/>
          <w:sz w:val="24"/>
        </w:rPr>
        <w:tab/>
      </w:r>
      <w:r>
        <w:rPr>
          <w:rFonts w:ascii="黑体" w:eastAsia="黑体"/>
          <w:bCs/>
          <w:sz w:val="24"/>
        </w:rPr>
        <w:t>2023年03月01日</w:t>
      </w:r>
    </w:p>
    <w:p/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FD"/>
    <w:rsid w:val="00284752"/>
    <w:rsid w:val="00A051FD"/>
    <w:rsid w:val="00BA6E3B"/>
    <w:rsid w:val="00D84866"/>
    <w:rsid w:val="7300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  <w:rPr>
      <w:rFonts w:ascii="Cambria" w:hAnsi="Cambria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707</Words>
  <Characters>786</Characters>
  <Lines>5</Lines>
  <Paragraphs>1</Paragraphs>
  <TotalTime>1</TotalTime>
  <ScaleCrop>false</ScaleCrop>
  <LinksUpToDate>false</LinksUpToDate>
  <CharactersWithSpaces>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2023-05-23T02:13:00Z</dcterms:created>
  <dc:creator>chen mingyong</dc:creator>
  <cp:lastModifiedBy>吴寿成</cp:lastModifiedBy>
  <dcterms:modified xsi:type="dcterms:W3CDTF">2023-05-23T02:15:42Z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3AC8280B519E490B804D946E368E7730_13</vt:lpwstr>
  </property>
</Properties>
</file>